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771" w:rsidRPr="000C3D24" w:rsidRDefault="004B0D1B" w:rsidP="0017576C">
      <w:pPr>
        <w:jc w:val="center"/>
        <w:rPr>
          <w:b/>
        </w:rPr>
      </w:pPr>
      <w:r w:rsidRPr="000C3D24">
        <w:rPr>
          <w:rFonts w:hint="eastAsia"/>
          <w:b/>
        </w:rPr>
        <w:t>Department of Chemical Engineering &amp; Materials Science</w:t>
      </w:r>
    </w:p>
    <w:p w:rsidR="004B0D1B" w:rsidRPr="000C3D24" w:rsidRDefault="004B0D1B" w:rsidP="0017576C">
      <w:pPr>
        <w:jc w:val="center"/>
        <w:rPr>
          <w:b/>
        </w:rPr>
      </w:pPr>
      <w:r w:rsidRPr="000C3D24">
        <w:rPr>
          <w:rFonts w:hint="eastAsia"/>
          <w:b/>
        </w:rPr>
        <w:t>Announcement of the Preliminary Exam of Master Thesis for the Academic Year</w:t>
      </w:r>
      <w:r w:rsidR="00C520FE">
        <w:rPr>
          <w:rFonts w:hint="eastAsia"/>
          <w:b/>
        </w:rPr>
        <w:t xml:space="preserve"> 202</w:t>
      </w:r>
      <w:r w:rsidR="00AD4849">
        <w:rPr>
          <w:b/>
        </w:rPr>
        <w:t>2</w:t>
      </w:r>
      <w:r w:rsidR="00C520FE">
        <w:rPr>
          <w:rFonts w:hint="eastAsia"/>
          <w:b/>
        </w:rPr>
        <w:t>-202</w:t>
      </w:r>
      <w:r w:rsidR="00AD4849">
        <w:rPr>
          <w:b/>
        </w:rPr>
        <w:t>3</w:t>
      </w:r>
      <w:bookmarkStart w:id="0" w:name="_GoBack"/>
      <w:bookmarkEnd w:id="0"/>
    </w:p>
    <w:p w:rsidR="0017576C" w:rsidRDefault="0017576C" w:rsidP="0017576C">
      <w:pPr>
        <w:rPr>
          <w:u w:val="single"/>
        </w:rPr>
      </w:pPr>
    </w:p>
    <w:p w:rsidR="004B0D1B" w:rsidRPr="0017576C" w:rsidRDefault="004B0D1B" w:rsidP="0017576C">
      <w:pPr>
        <w:rPr>
          <w:u w:val="single"/>
        </w:rPr>
      </w:pPr>
      <w:r w:rsidRPr="0017576C">
        <w:rPr>
          <w:rFonts w:hint="eastAsia"/>
          <w:u w:val="single"/>
        </w:rPr>
        <w:t>I. Subject: Registered full-time and part-time MS students</w:t>
      </w:r>
    </w:p>
    <w:p w:rsidR="004B0D1B" w:rsidRDefault="004B0D1B">
      <w:pPr>
        <w:rPr>
          <w:u w:val="single"/>
        </w:rPr>
      </w:pPr>
      <w:r w:rsidRPr="0017576C">
        <w:rPr>
          <w:rFonts w:hint="eastAsia"/>
          <w:u w:val="single"/>
        </w:rPr>
        <w:t>II. Timeline of the preliminary exam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4"/>
        <w:gridCol w:w="2256"/>
        <w:gridCol w:w="2256"/>
        <w:gridCol w:w="2256"/>
        <w:gridCol w:w="2256"/>
      </w:tblGrid>
      <w:tr w:rsidR="00321391" w:rsidTr="00491B11">
        <w:tc>
          <w:tcPr>
            <w:tcW w:w="984" w:type="dxa"/>
            <w:shd w:val="clear" w:color="auto" w:fill="FFFF99"/>
          </w:tcPr>
          <w:p w:rsidR="00321391" w:rsidRPr="00425E08" w:rsidRDefault="00321391" w:rsidP="00425E08">
            <w:pPr>
              <w:adjustRightInd w:val="0"/>
              <w:spacing w:line="260" w:lineRule="exact"/>
              <w:jc w:val="both"/>
              <w:textAlignment w:val="baseline"/>
              <w:rPr>
                <w:sz w:val="20"/>
              </w:rPr>
            </w:pPr>
            <w:r w:rsidRPr="00425E08">
              <w:rPr>
                <w:sz w:val="20"/>
              </w:rPr>
              <w:t>Semester</w:t>
            </w:r>
          </w:p>
        </w:tc>
        <w:tc>
          <w:tcPr>
            <w:tcW w:w="2256" w:type="dxa"/>
            <w:shd w:val="clear" w:color="auto" w:fill="FFFF99"/>
          </w:tcPr>
          <w:p w:rsidR="00321391" w:rsidRPr="00425E08" w:rsidRDefault="00321391" w:rsidP="002C3AB3">
            <w:pPr>
              <w:adjustRightInd w:val="0"/>
              <w:spacing w:line="260" w:lineRule="exact"/>
              <w:jc w:val="both"/>
              <w:textAlignment w:val="baseline"/>
              <w:rPr>
                <w:sz w:val="20"/>
              </w:rPr>
            </w:pPr>
            <w:r w:rsidRPr="00425E08">
              <w:rPr>
                <w:rFonts w:hint="eastAsia"/>
                <w:sz w:val="20"/>
              </w:rPr>
              <w:t>Application</w:t>
            </w:r>
            <w:r>
              <w:rPr>
                <w:rFonts w:hint="eastAsia"/>
                <w:sz w:val="20"/>
              </w:rPr>
              <w:t xml:space="preserve"> </w:t>
            </w:r>
            <w:r w:rsidRPr="00425E08">
              <w:rPr>
                <w:rFonts w:hint="eastAsia"/>
                <w:sz w:val="20"/>
              </w:rPr>
              <w:t>for the preliminary exam</w:t>
            </w:r>
            <w:r>
              <w:rPr>
                <w:rFonts w:hint="eastAsia"/>
                <w:sz w:val="20"/>
              </w:rPr>
              <w:t>(form B)</w:t>
            </w:r>
          </w:p>
        </w:tc>
        <w:tc>
          <w:tcPr>
            <w:tcW w:w="2256" w:type="dxa"/>
            <w:shd w:val="clear" w:color="auto" w:fill="FFFF99"/>
          </w:tcPr>
          <w:p w:rsidR="00321391" w:rsidRPr="00425E08" w:rsidRDefault="00321391" w:rsidP="00425E08">
            <w:pPr>
              <w:adjustRightInd w:val="0"/>
              <w:spacing w:line="260" w:lineRule="exact"/>
              <w:jc w:val="both"/>
              <w:textAlignment w:val="baseline"/>
              <w:rPr>
                <w:sz w:val="20"/>
              </w:rPr>
            </w:pPr>
            <w:r w:rsidRPr="00425E08">
              <w:rPr>
                <w:rFonts w:hint="eastAsia"/>
                <w:sz w:val="20"/>
              </w:rPr>
              <w:t>Preliminary oral defense</w:t>
            </w:r>
          </w:p>
        </w:tc>
        <w:tc>
          <w:tcPr>
            <w:tcW w:w="2256" w:type="dxa"/>
            <w:shd w:val="clear" w:color="auto" w:fill="FFFF99"/>
          </w:tcPr>
          <w:p w:rsidR="00321391" w:rsidRPr="00425E08" w:rsidRDefault="00321391" w:rsidP="003C0A32">
            <w:pPr>
              <w:adjustRightInd w:val="0"/>
              <w:spacing w:line="260" w:lineRule="exact"/>
              <w:jc w:val="both"/>
              <w:textAlignment w:val="baseline"/>
              <w:rPr>
                <w:sz w:val="20"/>
              </w:rPr>
            </w:pPr>
            <w:r w:rsidRPr="00425E08">
              <w:rPr>
                <w:rFonts w:hint="eastAsia"/>
                <w:sz w:val="20"/>
              </w:rPr>
              <w:t>Application for the MS thesis oral defense</w:t>
            </w:r>
            <w:r>
              <w:rPr>
                <w:rFonts w:hint="eastAsia"/>
                <w:sz w:val="20"/>
              </w:rPr>
              <w:t>(form C)</w:t>
            </w:r>
          </w:p>
        </w:tc>
        <w:tc>
          <w:tcPr>
            <w:tcW w:w="2256" w:type="dxa"/>
            <w:shd w:val="clear" w:color="auto" w:fill="FFFF99"/>
          </w:tcPr>
          <w:p w:rsidR="00321391" w:rsidRPr="00425E08" w:rsidRDefault="00321391" w:rsidP="00425E08">
            <w:pPr>
              <w:adjustRightInd w:val="0"/>
              <w:spacing w:line="260" w:lineRule="exact"/>
              <w:jc w:val="both"/>
              <w:textAlignment w:val="baseline"/>
              <w:rPr>
                <w:sz w:val="20"/>
              </w:rPr>
            </w:pPr>
            <w:r w:rsidRPr="00425E08">
              <w:rPr>
                <w:rFonts w:hint="eastAsia"/>
                <w:sz w:val="20"/>
              </w:rPr>
              <w:t>The m</w:t>
            </w:r>
            <w:r w:rsidRPr="00425E08">
              <w:rPr>
                <w:sz w:val="20"/>
              </w:rPr>
              <w:t xml:space="preserve">akeup </w:t>
            </w:r>
            <w:r w:rsidRPr="00425E08">
              <w:rPr>
                <w:rFonts w:hint="eastAsia"/>
                <w:sz w:val="20"/>
              </w:rPr>
              <w:t>defense</w:t>
            </w:r>
          </w:p>
        </w:tc>
      </w:tr>
      <w:tr w:rsidR="00321391" w:rsidTr="00491B11">
        <w:tc>
          <w:tcPr>
            <w:tcW w:w="984" w:type="dxa"/>
            <w:shd w:val="clear" w:color="auto" w:fill="FFFF99"/>
          </w:tcPr>
          <w:p w:rsidR="00321391" w:rsidRPr="00425E08" w:rsidRDefault="002D6E31" w:rsidP="002D6E31">
            <w:pPr>
              <w:adjustRightInd w:val="0"/>
              <w:spacing w:line="260" w:lineRule="exact"/>
              <w:jc w:val="both"/>
              <w:textAlignment w:val="baseline"/>
              <w:rPr>
                <w:sz w:val="20"/>
              </w:rPr>
            </w:pPr>
            <w:r>
              <w:rPr>
                <w:rFonts w:hint="eastAsia"/>
                <w:sz w:val="20"/>
              </w:rPr>
              <w:t>202</w:t>
            </w:r>
            <w:r w:rsidR="00AD4849">
              <w:rPr>
                <w:rFonts w:hint="eastAsia"/>
                <w:sz w:val="20"/>
              </w:rPr>
              <w:t>2</w:t>
            </w:r>
            <w:r w:rsidR="00321391" w:rsidRPr="00425E08">
              <w:rPr>
                <w:sz w:val="20"/>
              </w:rPr>
              <w:t xml:space="preserve"> f</w:t>
            </w:r>
            <w:r w:rsidR="00321391" w:rsidRPr="00425E08">
              <w:rPr>
                <w:rFonts w:hint="eastAsia"/>
                <w:sz w:val="20"/>
              </w:rPr>
              <w:t xml:space="preserve">all </w:t>
            </w:r>
            <w:r w:rsidR="00321391" w:rsidRPr="00425E08">
              <w:rPr>
                <w:sz w:val="20"/>
              </w:rPr>
              <w:t>semester</w:t>
            </w:r>
          </w:p>
        </w:tc>
        <w:tc>
          <w:tcPr>
            <w:tcW w:w="2256" w:type="dxa"/>
            <w:shd w:val="clear" w:color="auto" w:fill="auto"/>
          </w:tcPr>
          <w:p w:rsidR="00321391" w:rsidRPr="00425E08" w:rsidRDefault="00321391" w:rsidP="00C520FE">
            <w:pPr>
              <w:adjustRightInd w:val="0"/>
              <w:spacing w:line="260" w:lineRule="exact"/>
              <w:jc w:val="both"/>
              <w:textAlignment w:val="baseline"/>
              <w:rPr>
                <w:sz w:val="20"/>
              </w:rPr>
            </w:pPr>
            <w:r w:rsidRPr="00425E08">
              <w:rPr>
                <w:sz w:val="20"/>
              </w:rPr>
              <w:t>On/before 12</w:t>
            </w:r>
            <w:r w:rsidRPr="00425E08">
              <w:rPr>
                <w:rFonts w:hint="eastAsia"/>
                <w:sz w:val="20"/>
              </w:rPr>
              <w:t>：</w:t>
            </w:r>
            <w:r w:rsidRPr="00425E08">
              <w:rPr>
                <w:sz w:val="20"/>
              </w:rPr>
              <w:t>00</w:t>
            </w:r>
            <w:r w:rsidRPr="00425E08">
              <w:rPr>
                <w:rFonts w:hint="eastAsia"/>
                <w:sz w:val="20"/>
              </w:rPr>
              <w:t xml:space="preserve"> </w:t>
            </w:r>
            <w:proofErr w:type="gramStart"/>
            <w:r w:rsidRPr="00425E08">
              <w:rPr>
                <w:rFonts w:hint="eastAsia"/>
                <w:sz w:val="20"/>
              </w:rPr>
              <w:t>noon</w:t>
            </w:r>
            <w:r>
              <w:rPr>
                <w:sz w:val="20"/>
              </w:rPr>
              <w:t xml:space="preserve"> </w:t>
            </w:r>
            <w:r w:rsidRPr="00425E08">
              <w:rPr>
                <w:sz w:val="20"/>
              </w:rPr>
              <w:t xml:space="preserve"> </w:t>
            </w:r>
            <w:r w:rsidR="00AD4849" w:rsidRPr="00AD4849">
              <w:rPr>
                <w:rFonts w:hint="eastAsia"/>
                <w:color w:val="FF0000"/>
                <w:sz w:val="20"/>
              </w:rPr>
              <w:t>Au</w:t>
            </w:r>
            <w:r w:rsidR="00AD4849" w:rsidRPr="00AD4849">
              <w:rPr>
                <w:color w:val="FF0000"/>
                <w:sz w:val="20"/>
              </w:rPr>
              <w:t>g.</w:t>
            </w:r>
            <w:proofErr w:type="gramEnd"/>
            <w:r w:rsidRPr="00AD4849">
              <w:rPr>
                <w:color w:val="FF0000"/>
                <w:sz w:val="20"/>
              </w:rPr>
              <w:t xml:space="preserve"> </w:t>
            </w:r>
            <w:r w:rsidR="00AD4849" w:rsidRPr="00AD4849">
              <w:rPr>
                <w:rFonts w:hint="eastAsia"/>
                <w:color w:val="FF0000"/>
                <w:sz w:val="20"/>
              </w:rPr>
              <w:t>24</w:t>
            </w:r>
            <w:r w:rsidRPr="00425E08">
              <w:rPr>
                <w:sz w:val="20"/>
              </w:rPr>
              <w:t xml:space="preserve">, </w:t>
            </w:r>
            <w:r w:rsidR="002D6E31">
              <w:rPr>
                <w:sz w:val="20"/>
              </w:rPr>
              <w:t>20</w:t>
            </w:r>
            <w:r w:rsidR="00C520FE">
              <w:rPr>
                <w:rFonts w:hint="eastAsia"/>
                <w:sz w:val="20"/>
              </w:rPr>
              <w:t>2</w:t>
            </w:r>
            <w:r w:rsidR="00AD4849">
              <w:rPr>
                <w:rFonts w:hint="eastAsia"/>
                <w:sz w:val="20"/>
              </w:rPr>
              <w:t>2</w:t>
            </w:r>
          </w:p>
        </w:tc>
        <w:tc>
          <w:tcPr>
            <w:tcW w:w="2256" w:type="dxa"/>
            <w:shd w:val="clear" w:color="auto" w:fill="auto"/>
          </w:tcPr>
          <w:p w:rsidR="00321391" w:rsidRPr="00425E08" w:rsidRDefault="00321391" w:rsidP="00C520FE">
            <w:pPr>
              <w:adjustRightInd w:val="0"/>
              <w:spacing w:line="260" w:lineRule="exact"/>
              <w:jc w:val="both"/>
              <w:textAlignment w:val="baseline"/>
              <w:rPr>
                <w:sz w:val="20"/>
              </w:rPr>
            </w:pPr>
            <w:r w:rsidRPr="00AD4849">
              <w:rPr>
                <w:rFonts w:hint="eastAsia"/>
                <w:color w:val="FF0000"/>
                <w:sz w:val="20"/>
              </w:rPr>
              <w:t>Sep</w:t>
            </w:r>
            <w:r w:rsidRPr="00AD4849">
              <w:rPr>
                <w:color w:val="FF0000"/>
                <w:sz w:val="20"/>
              </w:rPr>
              <w:t xml:space="preserve">. </w:t>
            </w:r>
            <w:r w:rsidR="00AD4849" w:rsidRPr="00AD4849">
              <w:rPr>
                <w:color w:val="FF0000"/>
                <w:sz w:val="20"/>
              </w:rPr>
              <w:t>5</w:t>
            </w:r>
            <w:r w:rsidR="00B90D48" w:rsidRPr="00AD4849">
              <w:rPr>
                <w:rFonts w:hint="eastAsia"/>
                <w:color w:val="FF0000"/>
                <w:sz w:val="20"/>
              </w:rPr>
              <w:t>-7</w:t>
            </w:r>
            <w:r w:rsidRPr="00425E08">
              <w:rPr>
                <w:sz w:val="20"/>
              </w:rPr>
              <w:t xml:space="preserve">, </w:t>
            </w:r>
            <w:r w:rsidR="002D6E31">
              <w:rPr>
                <w:sz w:val="20"/>
              </w:rPr>
              <w:t>20</w:t>
            </w:r>
            <w:r w:rsidR="00C520FE">
              <w:rPr>
                <w:rFonts w:hint="eastAsia"/>
                <w:sz w:val="20"/>
              </w:rPr>
              <w:t>2</w:t>
            </w:r>
            <w:r w:rsidR="00AD4849">
              <w:rPr>
                <w:sz w:val="20"/>
              </w:rPr>
              <w:t>2</w:t>
            </w:r>
            <w:r w:rsidRPr="00425E08">
              <w:rPr>
                <w:sz w:val="20"/>
              </w:rPr>
              <w:t xml:space="preserve"> (during the summer break)</w:t>
            </w:r>
          </w:p>
        </w:tc>
        <w:tc>
          <w:tcPr>
            <w:tcW w:w="2256" w:type="dxa"/>
          </w:tcPr>
          <w:p w:rsidR="00321391" w:rsidRPr="00425E08" w:rsidRDefault="00321391" w:rsidP="00C520FE">
            <w:pPr>
              <w:adjustRightInd w:val="0"/>
              <w:spacing w:line="260" w:lineRule="exact"/>
              <w:jc w:val="both"/>
              <w:textAlignment w:val="baseline"/>
              <w:rPr>
                <w:sz w:val="20"/>
              </w:rPr>
            </w:pPr>
            <w:r w:rsidRPr="00AD4849">
              <w:rPr>
                <w:color w:val="FF0000"/>
                <w:sz w:val="20"/>
              </w:rPr>
              <w:t>S</w:t>
            </w:r>
            <w:r w:rsidRPr="00AD4849">
              <w:rPr>
                <w:rFonts w:hint="eastAsia"/>
                <w:color w:val="FF0000"/>
                <w:sz w:val="20"/>
              </w:rPr>
              <w:t>ep</w:t>
            </w:r>
            <w:r w:rsidRPr="00AD4849">
              <w:rPr>
                <w:color w:val="FF0000"/>
                <w:sz w:val="20"/>
              </w:rPr>
              <w:t xml:space="preserve">. </w:t>
            </w:r>
            <w:r w:rsidR="00AD4849" w:rsidRPr="00AD4849">
              <w:rPr>
                <w:color w:val="FF0000"/>
                <w:sz w:val="20"/>
              </w:rPr>
              <w:t>1</w:t>
            </w:r>
            <w:r w:rsidR="00B90D48" w:rsidRPr="00AD4849">
              <w:rPr>
                <w:rFonts w:hint="eastAsia"/>
                <w:color w:val="FF0000"/>
                <w:sz w:val="20"/>
              </w:rPr>
              <w:t>2</w:t>
            </w:r>
            <w:r w:rsidRPr="00AD4849">
              <w:rPr>
                <w:color w:val="FF0000"/>
                <w:sz w:val="20"/>
              </w:rPr>
              <w:t xml:space="preserve"> to </w:t>
            </w:r>
            <w:r w:rsidRPr="00AD4849">
              <w:rPr>
                <w:rFonts w:hint="eastAsia"/>
                <w:color w:val="FF0000"/>
                <w:sz w:val="20"/>
              </w:rPr>
              <w:t>Nov</w:t>
            </w:r>
            <w:r w:rsidRPr="00425E08">
              <w:rPr>
                <w:sz w:val="20"/>
              </w:rPr>
              <w:t xml:space="preserve">. </w:t>
            </w:r>
            <w:r w:rsidR="00AD4849" w:rsidRPr="00AD4849">
              <w:rPr>
                <w:color w:val="FF0000"/>
                <w:sz w:val="20"/>
              </w:rPr>
              <w:t>4</w:t>
            </w:r>
            <w:r w:rsidRPr="00425E08">
              <w:rPr>
                <w:sz w:val="20"/>
              </w:rPr>
              <w:t xml:space="preserve">, </w:t>
            </w:r>
            <w:r w:rsidR="002D6E31">
              <w:rPr>
                <w:sz w:val="20"/>
              </w:rPr>
              <w:t>20</w:t>
            </w:r>
            <w:r w:rsidR="00C520FE">
              <w:rPr>
                <w:rFonts w:hint="eastAsia"/>
                <w:sz w:val="20"/>
              </w:rPr>
              <w:t>2</w:t>
            </w:r>
            <w:r w:rsidR="00AD4849">
              <w:rPr>
                <w:sz w:val="20"/>
              </w:rPr>
              <w:t>2</w:t>
            </w:r>
          </w:p>
        </w:tc>
        <w:tc>
          <w:tcPr>
            <w:tcW w:w="2256" w:type="dxa"/>
            <w:shd w:val="clear" w:color="auto" w:fill="auto"/>
          </w:tcPr>
          <w:p w:rsidR="00321391" w:rsidRPr="00425E08" w:rsidRDefault="00321391" w:rsidP="00C520FE">
            <w:pPr>
              <w:adjustRightInd w:val="0"/>
              <w:spacing w:line="260" w:lineRule="exact"/>
              <w:jc w:val="both"/>
              <w:textAlignment w:val="baseline"/>
              <w:rPr>
                <w:sz w:val="20"/>
              </w:rPr>
            </w:pPr>
            <w:r w:rsidRPr="00425E08">
              <w:rPr>
                <w:sz w:val="20"/>
              </w:rPr>
              <w:t xml:space="preserve">(Friday) </w:t>
            </w:r>
            <w:r w:rsidRPr="00AD4849">
              <w:rPr>
                <w:color w:val="FF0000"/>
                <w:sz w:val="20"/>
              </w:rPr>
              <w:t>Oct</w:t>
            </w:r>
            <w:r w:rsidRPr="00AD4849">
              <w:rPr>
                <w:rFonts w:hint="eastAsia"/>
                <w:color w:val="FF0000"/>
                <w:sz w:val="20"/>
              </w:rPr>
              <w:t>.</w:t>
            </w:r>
            <w:r w:rsidRPr="00AD4849">
              <w:rPr>
                <w:color w:val="FF0000"/>
                <w:sz w:val="20"/>
              </w:rPr>
              <w:t xml:space="preserve"> </w:t>
            </w:r>
            <w:r w:rsidR="00A101D8" w:rsidRPr="00AD4849">
              <w:rPr>
                <w:rFonts w:hint="eastAsia"/>
                <w:color w:val="FF0000"/>
                <w:sz w:val="20"/>
              </w:rPr>
              <w:t>2</w:t>
            </w:r>
            <w:r w:rsidR="00AD4849" w:rsidRPr="00AD4849">
              <w:rPr>
                <w:color w:val="FF0000"/>
                <w:sz w:val="20"/>
              </w:rPr>
              <w:t>1</w:t>
            </w:r>
            <w:r w:rsidRPr="00425E08">
              <w:rPr>
                <w:sz w:val="20"/>
              </w:rPr>
              <w:t xml:space="preserve">, </w:t>
            </w:r>
            <w:r w:rsidR="002D6E31">
              <w:rPr>
                <w:sz w:val="20"/>
              </w:rPr>
              <w:t>20</w:t>
            </w:r>
            <w:r w:rsidR="00C520FE">
              <w:rPr>
                <w:rFonts w:hint="eastAsia"/>
                <w:sz w:val="20"/>
              </w:rPr>
              <w:t>2</w:t>
            </w:r>
            <w:r w:rsidR="00AD4849">
              <w:rPr>
                <w:sz w:val="20"/>
              </w:rPr>
              <w:t>2</w:t>
            </w:r>
          </w:p>
        </w:tc>
      </w:tr>
      <w:tr w:rsidR="00321391" w:rsidTr="00491B11">
        <w:tc>
          <w:tcPr>
            <w:tcW w:w="984" w:type="dxa"/>
            <w:shd w:val="clear" w:color="auto" w:fill="FFFF99"/>
          </w:tcPr>
          <w:p w:rsidR="00321391" w:rsidRPr="00425E08" w:rsidRDefault="002D6E31" w:rsidP="00C520FE">
            <w:pPr>
              <w:adjustRightInd w:val="0"/>
              <w:spacing w:line="260" w:lineRule="exact"/>
              <w:jc w:val="both"/>
              <w:textAlignment w:val="baseline"/>
              <w:rPr>
                <w:sz w:val="20"/>
              </w:rPr>
            </w:pPr>
            <w:r>
              <w:rPr>
                <w:rFonts w:hint="eastAsia"/>
                <w:sz w:val="20"/>
              </w:rPr>
              <w:t>202</w:t>
            </w:r>
            <w:r w:rsidR="00AD4849">
              <w:rPr>
                <w:rFonts w:hint="eastAsia"/>
                <w:sz w:val="20"/>
              </w:rPr>
              <w:t>3</w:t>
            </w:r>
            <w:r w:rsidR="00321391" w:rsidRPr="00425E08">
              <w:rPr>
                <w:sz w:val="20"/>
              </w:rPr>
              <w:t xml:space="preserve"> </w:t>
            </w:r>
            <w:r w:rsidR="00321391" w:rsidRPr="00425E08">
              <w:rPr>
                <w:rFonts w:hint="eastAsia"/>
                <w:sz w:val="20"/>
              </w:rPr>
              <w:t>spring</w:t>
            </w:r>
            <w:r w:rsidR="00321391" w:rsidRPr="00425E08">
              <w:rPr>
                <w:sz w:val="20"/>
              </w:rPr>
              <w:t xml:space="preserve"> semester </w:t>
            </w:r>
          </w:p>
        </w:tc>
        <w:tc>
          <w:tcPr>
            <w:tcW w:w="2256" w:type="dxa"/>
            <w:shd w:val="clear" w:color="auto" w:fill="auto"/>
          </w:tcPr>
          <w:p w:rsidR="00321391" w:rsidRPr="00425E08" w:rsidRDefault="00321391" w:rsidP="00860883">
            <w:pPr>
              <w:adjustRightInd w:val="0"/>
              <w:spacing w:line="260" w:lineRule="exact"/>
              <w:jc w:val="both"/>
              <w:textAlignment w:val="baseline"/>
              <w:rPr>
                <w:sz w:val="20"/>
              </w:rPr>
            </w:pPr>
            <w:r w:rsidRPr="00425E08">
              <w:rPr>
                <w:sz w:val="20"/>
              </w:rPr>
              <w:t>On/before 12</w:t>
            </w:r>
            <w:r>
              <w:rPr>
                <w:rFonts w:hint="eastAsia"/>
                <w:sz w:val="20"/>
              </w:rPr>
              <w:t>:</w:t>
            </w:r>
            <w:r w:rsidRPr="00425E08">
              <w:rPr>
                <w:sz w:val="20"/>
              </w:rPr>
              <w:t xml:space="preserve">00 </w:t>
            </w:r>
            <w:proofErr w:type="gramStart"/>
            <w:r w:rsidRPr="00425E08">
              <w:rPr>
                <w:sz w:val="20"/>
              </w:rPr>
              <w:t xml:space="preserve">noon  </w:t>
            </w:r>
            <w:r w:rsidR="00860883" w:rsidRPr="00AD4849">
              <w:rPr>
                <w:rFonts w:hint="eastAsia"/>
                <w:color w:val="FF0000"/>
                <w:sz w:val="20"/>
              </w:rPr>
              <w:t>Jan</w:t>
            </w:r>
            <w:r w:rsidRPr="00AD4849">
              <w:rPr>
                <w:rFonts w:hint="eastAsia"/>
                <w:color w:val="FF0000"/>
                <w:sz w:val="20"/>
              </w:rPr>
              <w:t>.</w:t>
            </w:r>
            <w:proofErr w:type="gramEnd"/>
            <w:r w:rsidRPr="00AD4849">
              <w:rPr>
                <w:color w:val="FF0000"/>
                <w:sz w:val="20"/>
              </w:rPr>
              <w:t xml:space="preserve"> </w:t>
            </w:r>
            <w:r w:rsidR="00860883" w:rsidRPr="00AD4849">
              <w:rPr>
                <w:rFonts w:hint="eastAsia"/>
                <w:color w:val="FF0000"/>
                <w:sz w:val="20"/>
              </w:rPr>
              <w:t>0</w:t>
            </w:r>
            <w:r w:rsidR="00AD4849" w:rsidRPr="00AD4849">
              <w:rPr>
                <w:color w:val="FF0000"/>
                <w:sz w:val="20"/>
              </w:rPr>
              <w:t>4</w:t>
            </w:r>
            <w:r w:rsidRPr="00425E08">
              <w:rPr>
                <w:sz w:val="20"/>
              </w:rPr>
              <w:t xml:space="preserve">, </w:t>
            </w:r>
            <w:r w:rsidR="002D6E31">
              <w:rPr>
                <w:sz w:val="20"/>
              </w:rPr>
              <w:t>20</w:t>
            </w:r>
            <w:r w:rsidR="00C520FE">
              <w:rPr>
                <w:rFonts w:hint="eastAsia"/>
                <w:sz w:val="20"/>
              </w:rPr>
              <w:t>2</w:t>
            </w:r>
            <w:r w:rsidR="00AD4849">
              <w:rPr>
                <w:sz w:val="20"/>
              </w:rPr>
              <w:t>3</w:t>
            </w:r>
          </w:p>
        </w:tc>
        <w:tc>
          <w:tcPr>
            <w:tcW w:w="2256" w:type="dxa"/>
            <w:shd w:val="clear" w:color="auto" w:fill="auto"/>
          </w:tcPr>
          <w:p w:rsidR="00321391" w:rsidRPr="00425E08" w:rsidRDefault="00321391" w:rsidP="00C520FE">
            <w:pPr>
              <w:adjustRightInd w:val="0"/>
              <w:spacing w:line="260" w:lineRule="exact"/>
              <w:jc w:val="both"/>
              <w:textAlignment w:val="baseline"/>
              <w:rPr>
                <w:sz w:val="20"/>
              </w:rPr>
            </w:pPr>
            <w:r w:rsidRPr="00AD4849">
              <w:rPr>
                <w:rFonts w:hint="eastAsia"/>
                <w:color w:val="FF0000"/>
                <w:sz w:val="20"/>
              </w:rPr>
              <w:t>Jan.</w:t>
            </w:r>
            <w:r w:rsidRPr="00AD4849">
              <w:rPr>
                <w:color w:val="FF0000"/>
                <w:sz w:val="20"/>
              </w:rPr>
              <w:t xml:space="preserve"> </w:t>
            </w:r>
            <w:r w:rsidRPr="00AD4849">
              <w:rPr>
                <w:rFonts w:hint="eastAsia"/>
                <w:color w:val="FF0000"/>
                <w:sz w:val="20"/>
              </w:rPr>
              <w:t>1</w:t>
            </w:r>
            <w:r w:rsidR="00AD4849" w:rsidRPr="00AD4849">
              <w:rPr>
                <w:color w:val="FF0000"/>
                <w:sz w:val="20"/>
              </w:rPr>
              <w:t>6</w:t>
            </w:r>
            <w:r w:rsidRPr="00AD4849">
              <w:rPr>
                <w:rFonts w:hint="eastAsia"/>
                <w:color w:val="FF0000"/>
                <w:sz w:val="20"/>
              </w:rPr>
              <w:t>~</w:t>
            </w:r>
            <w:r w:rsidR="000A6AC5" w:rsidRPr="00AD4849">
              <w:rPr>
                <w:rFonts w:hint="eastAsia"/>
                <w:color w:val="FF0000"/>
                <w:sz w:val="20"/>
              </w:rPr>
              <w:t>1</w:t>
            </w:r>
            <w:r w:rsidR="00AD4849" w:rsidRPr="00AD4849">
              <w:rPr>
                <w:color w:val="FF0000"/>
                <w:sz w:val="20"/>
              </w:rPr>
              <w:t>8</w:t>
            </w:r>
            <w:r w:rsidRPr="00425E08">
              <w:rPr>
                <w:sz w:val="20"/>
              </w:rPr>
              <w:t xml:space="preserve">, </w:t>
            </w:r>
            <w:r w:rsidR="002D6E31">
              <w:rPr>
                <w:sz w:val="20"/>
              </w:rPr>
              <w:t>202</w:t>
            </w:r>
            <w:r w:rsidR="00AD4849">
              <w:rPr>
                <w:sz w:val="20"/>
              </w:rPr>
              <w:t>3</w:t>
            </w:r>
            <w:r w:rsidRPr="00425E08">
              <w:rPr>
                <w:sz w:val="20"/>
              </w:rPr>
              <w:t xml:space="preserve"> (</w:t>
            </w:r>
            <w:r w:rsidRPr="00425E08">
              <w:rPr>
                <w:rFonts w:hint="eastAsia"/>
                <w:sz w:val="20"/>
              </w:rPr>
              <w:t xml:space="preserve">after </w:t>
            </w:r>
            <w:r w:rsidRPr="00DE7408">
              <w:rPr>
                <w:rFonts w:hint="eastAsia"/>
                <w:sz w:val="20"/>
              </w:rPr>
              <w:t>Final Exam</w:t>
            </w:r>
            <w:r w:rsidRPr="00425E08">
              <w:rPr>
                <w:sz w:val="20"/>
              </w:rPr>
              <w:t>)</w:t>
            </w:r>
          </w:p>
        </w:tc>
        <w:tc>
          <w:tcPr>
            <w:tcW w:w="2256" w:type="dxa"/>
          </w:tcPr>
          <w:p w:rsidR="00321391" w:rsidRPr="00425E08" w:rsidRDefault="00321391" w:rsidP="00C520FE">
            <w:pPr>
              <w:adjustRightInd w:val="0"/>
              <w:spacing w:line="260" w:lineRule="exact"/>
              <w:jc w:val="both"/>
              <w:textAlignment w:val="baseline"/>
              <w:rPr>
                <w:sz w:val="20"/>
              </w:rPr>
            </w:pPr>
            <w:r w:rsidRPr="00AD4849">
              <w:rPr>
                <w:rFonts w:hint="eastAsia"/>
                <w:color w:val="FF0000"/>
                <w:sz w:val="20"/>
              </w:rPr>
              <w:t>M</w:t>
            </w:r>
            <w:r w:rsidRPr="00AD4849">
              <w:rPr>
                <w:color w:val="FF0000"/>
                <w:sz w:val="20"/>
              </w:rPr>
              <w:t>ar</w:t>
            </w:r>
            <w:r w:rsidRPr="00AD4849">
              <w:rPr>
                <w:rFonts w:hint="eastAsia"/>
                <w:color w:val="FF0000"/>
                <w:sz w:val="20"/>
              </w:rPr>
              <w:t>.</w:t>
            </w:r>
            <w:r w:rsidR="000A6AC5" w:rsidRPr="00AD4849">
              <w:rPr>
                <w:rFonts w:hint="eastAsia"/>
                <w:color w:val="FF0000"/>
                <w:sz w:val="20"/>
              </w:rPr>
              <w:t>1</w:t>
            </w:r>
            <w:r w:rsidRPr="00AD4849">
              <w:rPr>
                <w:color w:val="FF0000"/>
                <w:sz w:val="20"/>
              </w:rPr>
              <w:t xml:space="preserve"> to Apr</w:t>
            </w:r>
            <w:r w:rsidRPr="00AD4849">
              <w:rPr>
                <w:rFonts w:hint="eastAsia"/>
                <w:color w:val="FF0000"/>
                <w:sz w:val="20"/>
              </w:rPr>
              <w:t>.</w:t>
            </w:r>
            <w:r w:rsidR="00AD4849" w:rsidRPr="00AD4849">
              <w:rPr>
                <w:color w:val="FF0000"/>
                <w:sz w:val="20"/>
              </w:rPr>
              <w:t>7</w:t>
            </w:r>
            <w:r w:rsidRPr="00425E08">
              <w:rPr>
                <w:sz w:val="20"/>
              </w:rPr>
              <w:t xml:space="preserve">, </w:t>
            </w:r>
            <w:r w:rsidR="002D6E31">
              <w:rPr>
                <w:sz w:val="20"/>
              </w:rPr>
              <w:t>202</w:t>
            </w:r>
            <w:r w:rsidR="00AD4849">
              <w:rPr>
                <w:sz w:val="20"/>
              </w:rPr>
              <w:t>3</w:t>
            </w:r>
          </w:p>
        </w:tc>
        <w:tc>
          <w:tcPr>
            <w:tcW w:w="2256" w:type="dxa"/>
            <w:shd w:val="clear" w:color="auto" w:fill="auto"/>
          </w:tcPr>
          <w:p w:rsidR="00321391" w:rsidRPr="00425E08" w:rsidRDefault="00321391" w:rsidP="00C520FE">
            <w:pPr>
              <w:adjustRightInd w:val="0"/>
              <w:spacing w:line="260" w:lineRule="exact"/>
              <w:jc w:val="both"/>
              <w:textAlignment w:val="baseline"/>
              <w:rPr>
                <w:sz w:val="20"/>
              </w:rPr>
            </w:pPr>
            <w:r w:rsidRPr="00425E08">
              <w:rPr>
                <w:sz w:val="20"/>
              </w:rPr>
              <w:t>(</w:t>
            </w:r>
            <w:r w:rsidRPr="00425E08">
              <w:rPr>
                <w:rFonts w:hint="eastAsia"/>
                <w:sz w:val="20"/>
              </w:rPr>
              <w:t>Fri</w:t>
            </w:r>
            <w:r w:rsidRPr="00425E08">
              <w:rPr>
                <w:sz w:val="20"/>
              </w:rPr>
              <w:t>day)</w:t>
            </w:r>
            <w:r w:rsidR="000A6AC5" w:rsidRPr="00AD4849">
              <w:rPr>
                <w:rFonts w:hint="eastAsia"/>
                <w:color w:val="FF0000"/>
                <w:sz w:val="20"/>
              </w:rPr>
              <w:t xml:space="preserve"> M</w:t>
            </w:r>
            <w:r w:rsidR="000A6AC5" w:rsidRPr="00AD4849">
              <w:rPr>
                <w:color w:val="FF0000"/>
                <w:sz w:val="20"/>
              </w:rPr>
              <w:t>ar</w:t>
            </w:r>
            <w:r w:rsidR="000A6AC5" w:rsidRPr="00AD4849">
              <w:rPr>
                <w:rFonts w:hint="eastAsia"/>
                <w:color w:val="FF0000"/>
                <w:sz w:val="20"/>
              </w:rPr>
              <w:t>.</w:t>
            </w:r>
            <w:r w:rsidRPr="00AD4849">
              <w:rPr>
                <w:color w:val="FF0000"/>
                <w:sz w:val="20"/>
              </w:rPr>
              <w:t xml:space="preserve"> </w:t>
            </w:r>
            <w:r w:rsidR="00AD4849" w:rsidRPr="00AD4849">
              <w:rPr>
                <w:color w:val="FF0000"/>
                <w:sz w:val="20"/>
              </w:rPr>
              <w:t>24</w:t>
            </w:r>
            <w:r w:rsidRPr="00425E08">
              <w:rPr>
                <w:sz w:val="20"/>
              </w:rPr>
              <w:t xml:space="preserve">, </w:t>
            </w:r>
            <w:r w:rsidR="002D6E31">
              <w:rPr>
                <w:sz w:val="20"/>
              </w:rPr>
              <w:t>202</w:t>
            </w:r>
            <w:r w:rsidR="00AD4849">
              <w:rPr>
                <w:sz w:val="20"/>
              </w:rPr>
              <w:t>3</w:t>
            </w:r>
          </w:p>
        </w:tc>
      </w:tr>
    </w:tbl>
    <w:p w:rsidR="004B0D1B" w:rsidRPr="0017576C" w:rsidRDefault="004B0D1B" w:rsidP="0017576C">
      <w:pPr>
        <w:rPr>
          <w:u w:val="single"/>
        </w:rPr>
      </w:pPr>
      <w:r w:rsidRPr="0017576C">
        <w:rPr>
          <w:rFonts w:hint="eastAsia"/>
          <w:u w:val="single"/>
        </w:rPr>
        <w:t xml:space="preserve">III. Classification of the </w:t>
      </w:r>
      <w:r w:rsidR="007F052B" w:rsidRPr="0017576C">
        <w:rPr>
          <w:rFonts w:hint="eastAsia"/>
          <w:u w:val="single"/>
        </w:rPr>
        <w:t xml:space="preserve">MS thesis </w:t>
      </w:r>
      <w:r w:rsidRPr="0017576C">
        <w:rPr>
          <w:rFonts w:hint="eastAsia"/>
          <w:u w:val="single"/>
        </w:rPr>
        <w:t xml:space="preserve">preliminary </w:t>
      </w:r>
      <w:r w:rsidR="007F052B" w:rsidRPr="0017576C">
        <w:rPr>
          <w:rFonts w:hint="eastAsia"/>
          <w:u w:val="single"/>
        </w:rPr>
        <w:t>exam</w:t>
      </w:r>
    </w:p>
    <w:p w:rsidR="00F169C9" w:rsidRPr="00F169C9" w:rsidRDefault="007F052B" w:rsidP="00F169C9">
      <w:pPr>
        <w:widowControl/>
        <w:numPr>
          <w:ilvl w:val="0"/>
          <w:numId w:val="4"/>
        </w:numPr>
        <w:spacing w:line="260" w:lineRule="exact"/>
        <w:jc w:val="both"/>
        <w:rPr>
          <w:sz w:val="20"/>
          <w:szCs w:val="20"/>
        </w:rPr>
      </w:pPr>
      <w:r w:rsidRPr="0017576C">
        <w:rPr>
          <w:rFonts w:hint="eastAsia"/>
          <w:sz w:val="20"/>
          <w:szCs w:val="20"/>
        </w:rPr>
        <w:t>Candidate</w:t>
      </w:r>
      <w:r w:rsidRPr="0017576C">
        <w:rPr>
          <w:sz w:val="20"/>
          <w:szCs w:val="20"/>
        </w:rPr>
        <w:t>’</w:t>
      </w:r>
      <w:r w:rsidRPr="0017576C">
        <w:rPr>
          <w:rFonts w:hint="eastAsia"/>
          <w:sz w:val="20"/>
          <w:szCs w:val="20"/>
        </w:rPr>
        <w:t xml:space="preserve">s thesis classification: The </w:t>
      </w:r>
      <w:r w:rsidR="00BE089A" w:rsidRPr="0017576C">
        <w:rPr>
          <w:rFonts w:hint="eastAsia"/>
          <w:sz w:val="20"/>
          <w:szCs w:val="20"/>
        </w:rPr>
        <w:t>candidate</w:t>
      </w:r>
      <w:r w:rsidR="00BE089A" w:rsidRPr="0017576C">
        <w:rPr>
          <w:sz w:val="20"/>
          <w:szCs w:val="20"/>
        </w:rPr>
        <w:t>’</w:t>
      </w:r>
      <w:r w:rsidR="00BE089A" w:rsidRPr="0017576C">
        <w:rPr>
          <w:rFonts w:hint="eastAsia"/>
          <w:sz w:val="20"/>
          <w:szCs w:val="20"/>
        </w:rPr>
        <w:t xml:space="preserve">s thesis will be categorized by resorting to the research fields of the Chemical Engineering Society and the National Science Council, followed by </w:t>
      </w:r>
      <w:r w:rsidR="00021534" w:rsidRPr="0017576C">
        <w:rPr>
          <w:rFonts w:hint="eastAsia"/>
          <w:sz w:val="20"/>
          <w:szCs w:val="20"/>
        </w:rPr>
        <w:t xml:space="preserve">the </w:t>
      </w:r>
      <w:r w:rsidR="00BE089A" w:rsidRPr="0017576C">
        <w:rPr>
          <w:rFonts w:hint="eastAsia"/>
          <w:sz w:val="20"/>
          <w:szCs w:val="20"/>
        </w:rPr>
        <w:t xml:space="preserve">further classification of five main topics based on </w:t>
      </w:r>
      <w:r w:rsidR="008346DF" w:rsidRPr="0017576C">
        <w:rPr>
          <w:rFonts w:hint="eastAsia"/>
          <w:sz w:val="20"/>
          <w:szCs w:val="20"/>
        </w:rPr>
        <w:t>committee</w:t>
      </w:r>
      <w:r w:rsidR="008346DF" w:rsidRPr="0017576C">
        <w:rPr>
          <w:sz w:val="20"/>
          <w:szCs w:val="20"/>
        </w:rPr>
        <w:t>s’</w:t>
      </w:r>
      <w:r w:rsidR="00BE089A" w:rsidRPr="0017576C">
        <w:rPr>
          <w:rFonts w:hint="eastAsia"/>
          <w:sz w:val="20"/>
          <w:szCs w:val="20"/>
        </w:rPr>
        <w:t xml:space="preserve"> specialties.</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2430"/>
        <w:gridCol w:w="2430"/>
        <w:gridCol w:w="2430"/>
      </w:tblGrid>
      <w:tr w:rsidR="00E85C95" w:rsidRPr="005624D8" w:rsidTr="0006380A">
        <w:trPr>
          <w:trHeight w:val="620"/>
        </w:trPr>
        <w:tc>
          <w:tcPr>
            <w:tcW w:w="2430" w:type="dxa"/>
          </w:tcPr>
          <w:p w:rsidR="00E85C95" w:rsidRPr="0014181F" w:rsidRDefault="00E85C95" w:rsidP="00E85C95">
            <w:pPr>
              <w:spacing w:line="240" w:lineRule="exact"/>
              <w:ind w:rightChars="-48" w:right="-115"/>
              <w:rPr>
                <w:rFonts w:eastAsia="標楷體" w:hAnsi="標楷體"/>
                <w:sz w:val="20"/>
              </w:rPr>
            </w:pPr>
            <w:r w:rsidRPr="0014181F">
              <w:rPr>
                <w:rFonts w:eastAsia="標楷體" w:hAnsi="標楷體" w:hint="eastAsia"/>
                <w:sz w:val="20"/>
              </w:rPr>
              <w:t>1.Transport Phenomena and Separation Tec</w:t>
            </w:r>
            <w:r w:rsidR="00321391">
              <w:rPr>
                <w:rFonts w:eastAsia="標楷體" w:hAnsi="標楷體" w:hint="eastAsia"/>
                <w:sz w:val="20"/>
              </w:rPr>
              <w:t>h</w:t>
            </w:r>
            <w:r w:rsidRPr="0014181F">
              <w:rPr>
                <w:rFonts w:eastAsia="標楷體" w:hAnsi="標楷體" w:hint="eastAsia"/>
                <w:sz w:val="20"/>
              </w:rPr>
              <w:t>nology</w:t>
            </w:r>
          </w:p>
        </w:tc>
        <w:tc>
          <w:tcPr>
            <w:tcW w:w="2430" w:type="dxa"/>
          </w:tcPr>
          <w:p w:rsidR="00E85C95" w:rsidRPr="0014181F" w:rsidRDefault="00E85C95" w:rsidP="00E85C95">
            <w:pPr>
              <w:spacing w:line="240" w:lineRule="exact"/>
              <w:rPr>
                <w:rFonts w:eastAsia="標楷體" w:hAnsi="標楷體"/>
                <w:sz w:val="20"/>
              </w:rPr>
            </w:pPr>
            <w:r w:rsidRPr="0014181F">
              <w:rPr>
                <w:rFonts w:eastAsia="標楷體" w:hAnsi="標楷體" w:hint="eastAsia"/>
                <w:sz w:val="20"/>
              </w:rPr>
              <w:t>2 Catalysis and Reaction Engineering</w:t>
            </w:r>
          </w:p>
        </w:tc>
        <w:tc>
          <w:tcPr>
            <w:tcW w:w="2430" w:type="dxa"/>
          </w:tcPr>
          <w:p w:rsidR="00E85C95" w:rsidRPr="0014181F" w:rsidRDefault="00E85C95" w:rsidP="00E85C95">
            <w:pPr>
              <w:spacing w:line="240" w:lineRule="exact"/>
              <w:rPr>
                <w:rFonts w:eastAsia="標楷體" w:hAnsi="標楷體"/>
                <w:sz w:val="20"/>
              </w:rPr>
            </w:pPr>
            <w:r w:rsidRPr="0014181F">
              <w:rPr>
                <w:rFonts w:eastAsia="標楷體" w:hAnsi="標楷體" w:hint="eastAsia"/>
                <w:sz w:val="20"/>
              </w:rPr>
              <w:t>3.Thermodynamics and Surface Science</w:t>
            </w:r>
          </w:p>
        </w:tc>
        <w:tc>
          <w:tcPr>
            <w:tcW w:w="2430" w:type="dxa"/>
          </w:tcPr>
          <w:p w:rsidR="00E85C95" w:rsidRPr="0014181F" w:rsidRDefault="00E85C95" w:rsidP="00E85C95">
            <w:pPr>
              <w:spacing w:line="240" w:lineRule="exact"/>
              <w:rPr>
                <w:rFonts w:eastAsia="標楷體" w:hAnsi="標楷體"/>
                <w:sz w:val="20"/>
              </w:rPr>
            </w:pPr>
            <w:r w:rsidRPr="0014181F">
              <w:rPr>
                <w:rFonts w:eastAsia="標楷體" w:hAnsi="標楷體" w:hint="eastAsia"/>
                <w:sz w:val="20"/>
              </w:rPr>
              <w:t>4. Process Engineering</w:t>
            </w:r>
          </w:p>
        </w:tc>
      </w:tr>
      <w:tr w:rsidR="00E85C95" w:rsidRPr="005624D8" w:rsidTr="0006380A">
        <w:trPr>
          <w:trHeight w:val="620"/>
        </w:trPr>
        <w:tc>
          <w:tcPr>
            <w:tcW w:w="2430" w:type="dxa"/>
          </w:tcPr>
          <w:p w:rsidR="00E85C95" w:rsidRPr="0014181F" w:rsidRDefault="00E85C95" w:rsidP="00E85C95">
            <w:pPr>
              <w:spacing w:line="240" w:lineRule="exact"/>
              <w:ind w:rightChars="-48" w:right="-115"/>
              <w:rPr>
                <w:rFonts w:eastAsia="標楷體" w:hAnsi="標楷體"/>
                <w:sz w:val="20"/>
              </w:rPr>
            </w:pPr>
            <w:r w:rsidRPr="0014181F">
              <w:rPr>
                <w:rFonts w:eastAsia="標楷體" w:hAnsi="標楷體" w:hint="eastAsia"/>
                <w:sz w:val="20"/>
              </w:rPr>
              <w:t>5.Polymer Chemistry</w:t>
            </w:r>
          </w:p>
        </w:tc>
        <w:tc>
          <w:tcPr>
            <w:tcW w:w="2430" w:type="dxa"/>
          </w:tcPr>
          <w:p w:rsidR="00E85C95" w:rsidRPr="0014181F" w:rsidRDefault="00E85C95" w:rsidP="00E85C95">
            <w:pPr>
              <w:spacing w:line="240" w:lineRule="exact"/>
              <w:rPr>
                <w:rFonts w:eastAsia="標楷體" w:hAnsi="標楷體"/>
                <w:sz w:val="20"/>
              </w:rPr>
            </w:pPr>
            <w:r w:rsidRPr="0014181F">
              <w:rPr>
                <w:rFonts w:eastAsia="標楷體" w:hAnsi="標楷體" w:hint="eastAsia"/>
                <w:sz w:val="20"/>
              </w:rPr>
              <w:t>6. Polymer Physics</w:t>
            </w:r>
          </w:p>
        </w:tc>
        <w:tc>
          <w:tcPr>
            <w:tcW w:w="2430" w:type="dxa"/>
          </w:tcPr>
          <w:p w:rsidR="00E85C95" w:rsidRPr="0014181F" w:rsidRDefault="00E85C95" w:rsidP="00E85C95">
            <w:pPr>
              <w:spacing w:line="240" w:lineRule="exact"/>
              <w:rPr>
                <w:rFonts w:eastAsia="標楷體" w:hAnsi="標楷體"/>
                <w:sz w:val="20"/>
              </w:rPr>
            </w:pPr>
            <w:r w:rsidRPr="0014181F">
              <w:rPr>
                <w:rFonts w:eastAsia="標楷體" w:hAnsi="標楷體" w:hint="eastAsia"/>
                <w:sz w:val="20"/>
              </w:rPr>
              <w:t xml:space="preserve">7. Polymer Processing </w:t>
            </w:r>
          </w:p>
        </w:tc>
        <w:tc>
          <w:tcPr>
            <w:tcW w:w="2430" w:type="dxa"/>
          </w:tcPr>
          <w:p w:rsidR="00E85C95" w:rsidRPr="0014181F" w:rsidRDefault="00E85C95" w:rsidP="00E85C95">
            <w:pPr>
              <w:spacing w:line="240" w:lineRule="exact"/>
              <w:rPr>
                <w:rFonts w:eastAsia="標楷體" w:hAnsi="標楷體"/>
                <w:sz w:val="20"/>
              </w:rPr>
            </w:pPr>
            <w:r w:rsidRPr="0014181F">
              <w:rPr>
                <w:rFonts w:eastAsia="標楷體" w:hAnsi="標楷體" w:hint="eastAsia"/>
                <w:sz w:val="20"/>
              </w:rPr>
              <w:t>8. Electrochemical Engineering</w:t>
            </w:r>
          </w:p>
        </w:tc>
      </w:tr>
      <w:tr w:rsidR="00E85C95" w:rsidRPr="005624D8" w:rsidTr="0006380A">
        <w:trPr>
          <w:trHeight w:val="620"/>
        </w:trPr>
        <w:tc>
          <w:tcPr>
            <w:tcW w:w="2430" w:type="dxa"/>
          </w:tcPr>
          <w:p w:rsidR="00E85C95" w:rsidRPr="0014181F" w:rsidRDefault="00E85C95" w:rsidP="00E85C95">
            <w:pPr>
              <w:spacing w:line="240" w:lineRule="exact"/>
              <w:ind w:rightChars="-48" w:right="-115"/>
              <w:rPr>
                <w:rFonts w:eastAsia="標楷體" w:hAnsi="標楷體"/>
                <w:sz w:val="20"/>
              </w:rPr>
            </w:pPr>
            <w:r w:rsidRPr="0014181F">
              <w:rPr>
                <w:rFonts w:eastAsia="標楷體" w:hAnsi="標楷體" w:hint="eastAsia"/>
                <w:sz w:val="20"/>
              </w:rPr>
              <w:t>9. Biochemical Engineering</w:t>
            </w:r>
          </w:p>
        </w:tc>
        <w:tc>
          <w:tcPr>
            <w:tcW w:w="2430" w:type="dxa"/>
          </w:tcPr>
          <w:p w:rsidR="00E85C95" w:rsidRPr="0014181F" w:rsidRDefault="00E85C95" w:rsidP="00E85C95">
            <w:pPr>
              <w:spacing w:line="240" w:lineRule="exact"/>
              <w:rPr>
                <w:rFonts w:eastAsia="標楷體" w:hAnsi="標楷體"/>
                <w:sz w:val="20"/>
              </w:rPr>
            </w:pPr>
            <w:r w:rsidRPr="0014181F">
              <w:rPr>
                <w:rFonts w:eastAsia="標楷體" w:hAnsi="標楷體" w:hint="eastAsia"/>
                <w:sz w:val="20"/>
              </w:rPr>
              <w:t>10.</w:t>
            </w:r>
            <w:r w:rsidRPr="0014181F">
              <w:rPr>
                <w:rFonts w:eastAsia="標楷體" w:hAnsi="標楷體"/>
                <w:sz w:val="20"/>
              </w:rPr>
              <w:t xml:space="preserve"> B</w:t>
            </w:r>
            <w:r w:rsidRPr="0014181F">
              <w:rPr>
                <w:rFonts w:eastAsia="標楷體" w:hAnsi="標楷體" w:hint="eastAsia"/>
                <w:sz w:val="20"/>
              </w:rPr>
              <w:t>iomedical Engineering</w:t>
            </w:r>
          </w:p>
        </w:tc>
        <w:tc>
          <w:tcPr>
            <w:tcW w:w="2430" w:type="dxa"/>
          </w:tcPr>
          <w:p w:rsidR="00E85C95" w:rsidRPr="0014181F" w:rsidRDefault="00E85C95" w:rsidP="00E85C95">
            <w:pPr>
              <w:spacing w:line="240" w:lineRule="exact"/>
              <w:rPr>
                <w:rFonts w:eastAsia="標楷體" w:hAnsi="標楷體"/>
                <w:sz w:val="20"/>
              </w:rPr>
            </w:pPr>
            <w:r w:rsidRPr="0014181F">
              <w:rPr>
                <w:rFonts w:eastAsia="標楷體" w:hAnsi="標楷體" w:hint="eastAsia"/>
                <w:sz w:val="20"/>
              </w:rPr>
              <w:t>11.Nano and Inorganic Materials</w:t>
            </w:r>
          </w:p>
        </w:tc>
        <w:tc>
          <w:tcPr>
            <w:tcW w:w="2430" w:type="dxa"/>
          </w:tcPr>
          <w:p w:rsidR="00E85C95" w:rsidRPr="0014181F" w:rsidRDefault="00E85C95" w:rsidP="00E85C95">
            <w:pPr>
              <w:spacing w:line="240" w:lineRule="exact"/>
              <w:rPr>
                <w:rFonts w:eastAsia="標楷體" w:hAnsi="標楷體"/>
                <w:sz w:val="20"/>
              </w:rPr>
            </w:pPr>
            <w:r w:rsidRPr="0014181F">
              <w:rPr>
                <w:rFonts w:eastAsia="標楷體" w:hAnsi="標楷體" w:hint="eastAsia"/>
                <w:sz w:val="20"/>
              </w:rPr>
              <w:t>12.</w:t>
            </w:r>
            <w:r w:rsidRPr="0014181F">
              <w:rPr>
                <w:rFonts w:eastAsia="標楷體" w:hAnsi="標楷體"/>
                <w:sz w:val="20"/>
              </w:rPr>
              <w:t xml:space="preserve"> E</w:t>
            </w:r>
            <w:r w:rsidRPr="0014181F">
              <w:rPr>
                <w:rFonts w:eastAsia="標楷體" w:hAnsi="標楷體" w:hint="eastAsia"/>
                <w:sz w:val="20"/>
              </w:rPr>
              <w:t>nvironmental Engineering and Safety</w:t>
            </w:r>
          </w:p>
        </w:tc>
      </w:tr>
      <w:tr w:rsidR="00E85C95" w:rsidRPr="005624D8" w:rsidTr="0006380A">
        <w:trPr>
          <w:trHeight w:val="620"/>
        </w:trPr>
        <w:tc>
          <w:tcPr>
            <w:tcW w:w="2430" w:type="dxa"/>
          </w:tcPr>
          <w:p w:rsidR="00E85C95" w:rsidRPr="0014181F" w:rsidRDefault="00E85C95" w:rsidP="00E85C95">
            <w:pPr>
              <w:spacing w:line="240" w:lineRule="exact"/>
              <w:ind w:rightChars="-48" w:right="-115"/>
              <w:rPr>
                <w:rFonts w:eastAsia="標楷體" w:hAnsi="標楷體"/>
                <w:sz w:val="20"/>
              </w:rPr>
            </w:pPr>
            <w:r w:rsidRPr="0014181F">
              <w:rPr>
                <w:rFonts w:eastAsia="標楷體" w:hAnsi="標楷體" w:hint="eastAsia"/>
                <w:sz w:val="20"/>
              </w:rPr>
              <w:t>13. Food Engineering</w:t>
            </w:r>
          </w:p>
        </w:tc>
        <w:tc>
          <w:tcPr>
            <w:tcW w:w="2430" w:type="dxa"/>
          </w:tcPr>
          <w:p w:rsidR="00E85C95" w:rsidRPr="0014181F" w:rsidRDefault="00E85C95" w:rsidP="00E85C95">
            <w:pPr>
              <w:spacing w:line="240" w:lineRule="exact"/>
              <w:rPr>
                <w:rFonts w:eastAsia="標楷體" w:hAnsi="標楷體"/>
                <w:sz w:val="20"/>
              </w:rPr>
            </w:pPr>
            <w:r w:rsidRPr="0014181F">
              <w:rPr>
                <w:rFonts w:eastAsia="標楷體" w:hAnsi="標楷體" w:hint="eastAsia"/>
                <w:sz w:val="20"/>
              </w:rPr>
              <w:t>14. Applied Chemistry</w:t>
            </w:r>
          </w:p>
        </w:tc>
        <w:tc>
          <w:tcPr>
            <w:tcW w:w="2430" w:type="dxa"/>
          </w:tcPr>
          <w:p w:rsidR="00E85C95" w:rsidRPr="0014181F" w:rsidRDefault="00E85C95" w:rsidP="00E85C95">
            <w:pPr>
              <w:spacing w:line="240" w:lineRule="exact"/>
              <w:rPr>
                <w:rFonts w:eastAsia="標楷體" w:hAnsi="標楷體"/>
                <w:sz w:val="20"/>
              </w:rPr>
            </w:pPr>
            <w:r w:rsidRPr="0014181F">
              <w:rPr>
                <w:rFonts w:eastAsia="標楷體" w:hAnsi="標楷體" w:hint="eastAsia"/>
                <w:sz w:val="20"/>
              </w:rPr>
              <w:t>15. Energy Technology</w:t>
            </w:r>
          </w:p>
        </w:tc>
        <w:tc>
          <w:tcPr>
            <w:tcW w:w="2430" w:type="dxa"/>
          </w:tcPr>
          <w:p w:rsidR="00E85C95" w:rsidRPr="0014181F" w:rsidRDefault="00E85C95" w:rsidP="00E85C95">
            <w:pPr>
              <w:spacing w:line="240" w:lineRule="exact"/>
              <w:jc w:val="both"/>
              <w:rPr>
                <w:rFonts w:eastAsia="標楷體" w:hAnsi="標楷體"/>
                <w:sz w:val="20"/>
              </w:rPr>
            </w:pPr>
            <w:r w:rsidRPr="0014181F">
              <w:rPr>
                <w:rFonts w:eastAsia="標楷體" w:hAnsi="標楷體" w:hint="eastAsia"/>
                <w:sz w:val="20"/>
              </w:rPr>
              <w:t xml:space="preserve">16. Others </w:t>
            </w:r>
          </w:p>
        </w:tc>
      </w:tr>
    </w:tbl>
    <w:p w:rsidR="00021534" w:rsidRPr="0017576C" w:rsidRDefault="00021534" w:rsidP="0017576C">
      <w:pPr>
        <w:widowControl/>
        <w:numPr>
          <w:ilvl w:val="0"/>
          <w:numId w:val="2"/>
        </w:numPr>
        <w:spacing w:line="260" w:lineRule="exact"/>
        <w:jc w:val="both"/>
        <w:rPr>
          <w:sz w:val="20"/>
          <w:szCs w:val="20"/>
        </w:rPr>
      </w:pPr>
      <w:r w:rsidRPr="0017576C">
        <w:rPr>
          <w:rFonts w:hint="eastAsia"/>
          <w:sz w:val="20"/>
          <w:szCs w:val="20"/>
        </w:rPr>
        <w:t xml:space="preserve">Classification of </w:t>
      </w:r>
      <w:r w:rsidR="008346DF" w:rsidRPr="0017576C">
        <w:rPr>
          <w:rFonts w:hint="eastAsia"/>
          <w:sz w:val="20"/>
          <w:szCs w:val="20"/>
        </w:rPr>
        <w:t>committee</w:t>
      </w:r>
      <w:r w:rsidR="008346DF" w:rsidRPr="0017576C">
        <w:rPr>
          <w:sz w:val="20"/>
          <w:szCs w:val="20"/>
        </w:rPr>
        <w:t>’</w:t>
      </w:r>
      <w:r w:rsidR="008346DF" w:rsidRPr="0017576C">
        <w:rPr>
          <w:rFonts w:hint="eastAsia"/>
          <w:sz w:val="20"/>
          <w:szCs w:val="20"/>
        </w:rPr>
        <w:t>s</w:t>
      </w:r>
      <w:r w:rsidRPr="0017576C">
        <w:rPr>
          <w:rFonts w:hint="eastAsia"/>
          <w:sz w:val="20"/>
          <w:szCs w:val="20"/>
        </w:rPr>
        <w:t xml:space="preserve"> specialties</w:t>
      </w:r>
      <w:r w:rsidR="007F052B" w:rsidRPr="0017576C">
        <w:rPr>
          <w:sz w:val="20"/>
          <w:szCs w:val="20"/>
        </w:rPr>
        <w:t xml:space="preserve">:  A: </w:t>
      </w:r>
      <w:r w:rsidRPr="0017576C">
        <w:rPr>
          <w:rFonts w:hint="eastAsia"/>
          <w:sz w:val="20"/>
          <w:szCs w:val="20"/>
        </w:rPr>
        <w:t>polymer</w:t>
      </w:r>
      <w:r w:rsidRPr="0017576C">
        <w:rPr>
          <w:sz w:val="20"/>
          <w:szCs w:val="20"/>
        </w:rPr>
        <w:t xml:space="preserve"> </w:t>
      </w:r>
      <w:r w:rsidRPr="0017576C">
        <w:rPr>
          <w:rFonts w:hint="eastAsia"/>
          <w:sz w:val="20"/>
          <w:szCs w:val="20"/>
        </w:rPr>
        <w:t>science</w:t>
      </w:r>
      <w:r w:rsidR="007F052B" w:rsidRPr="0017576C">
        <w:rPr>
          <w:sz w:val="20"/>
          <w:szCs w:val="20"/>
        </w:rPr>
        <w:t>; B: the bio</w:t>
      </w:r>
      <w:r w:rsidRPr="0017576C">
        <w:rPr>
          <w:rFonts w:hint="eastAsia"/>
          <w:sz w:val="20"/>
          <w:szCs w:val="20"/>
        </w:rPr>
        <w:t xml:space="preserve">chemical </w:t>
      </w:r>
      <w:r w:rsidRPr="0017576C">
        <w:rPr>
          <w:sz w:val="20"/>
          <w:szCs w:val="20"/>
        </w:rPr>
        <w:t>engineering</w:t>
      </w:r>
      <w:r w:rsidR="007F052B" w:rsidRPr="0017576C">
        <w:rPr>
          <w:sz w:val="20"/>
          <w:szCs w:val="20"/>
        </w:rPr>
        <w:t xml:space="preserve">; C: </w:t>
      </w:r>
      <w:r w:rsidRPr="0017576C">
        <w:rPr>
          <w:sz w:val="20"/>
          <w:szCs w:val="20"/>
        </w:rPr>
        <w:t>material science</w:t>
      </w:r>
      <w:r w:rsidR="007F052B" w:rsidRPr="0017576C">
        <w:rPr>
          <w:sz w:val="20"/>
          <w:szCs w:val="20"/>
        </w:rPr>
        <w:t xml:space="preserve">; D: </w:t>
      </w:r>
      <w:r w:rsidRPr="0017576C">
        <w:rPr>
          <w:rFonts w:hint="eastAsia"/>
          <w:sz w:val="20"/>
          <w:szCs w:val="20"/>
        </w:rPr>
        <w:t>process</w:t>
      </w:r>
      <w:r w:rsidR="007F052B" w:rsidRPr="0017576C">
        <w:rPr>
          <w:sz w:val="20"/>
          <w:szCs w:val="20"/>
        </w:rPr>
        <w:t xml:space="preserve"> engineering; E: the sustainable development</w:t>
      </w:r>
      <w:r w:rsidRPr="0017576C">
        <w:rPr>
          <w:rFonts w:hint="eastAsia"/>
          <w:sz w:val="20"/>
          <w:szCs w:val="20"/>
        </w:rPr>
        <w:t>.</w:t>
      </w:r>
    </w:p>
    <w:p w:rsidR="00021534" w:rsidRPr="0017576C" w:rsidRDefault="00021534" w:rsidP="0017576C">
      <w:pPr>
        <w:widowControl/>
        <w:spacing w:line="260" w:lineRule="exact"/>
        <w:jc w:val="both"/>
        <w:rPr>
          <w:sz w:val="20"/>
          <w:szCs w:val="20"/>
        </w:rPr>
      </w:pPr>
      <w:r w:rsidRPr="0017576C">
        <w:rPr>
          <w:rFonts w:hint="eastAsia"/>
          <w:sz w:val="20"/>
          <w:szCs w:val="20"/>
        </w:rPr>
        <w:t>Note that candidates</w:t>
      </w:r>
      <w:r w:rsidRPr="0017576C">
        <w:rPr>
          <w:sz w:val="20"/>
          <w:szCs w:val="20"/>
        </w:rPr>
        <w:t>’</w:t>
      </w:r>
      <w:r w:rsidRPr="0017576C">
        <w:rPr>
          <w:rFonts w:hint="eastAsia"/>
          <w:sz w:val="20"/>
          <w:szCs w:val="20"/>
        </w:rPr>
        <w:t xml:space="preserve"> preliminary exams should be arranged by their corresponding advisor, with the assistances from department secretaries. </w:t>
      </w:r>
    </w:p>
    <w:p w:rsidR="007F052B" w:rsidRPr="0017576C" w:rsidRDefault="00021534">
      <w:pPr>
        <w:rPr>
          <w:u w:val="single"/>
        </w:rPr>
      </w:pPr>
      <w:r w:rsidRPr="0017576C">
        <w:rPr>
          <w:rFonts w:hint="eastAsia"/>
          <w:u w:val="single"/>
        </w:rPr>
        <w:t>IV. Guideline of the preliminary exam</w:t>
      </w:r>
    </w:p>
    <w:p w:rsidR="009E39F2" w:rsidRPr="0017576C" w:rsidRDefault="008346DF" w:rsidP="0017576C">
      <w:pPr>
        <w:numPr>
          <w:ilvl w:val="0"/>
          <w:numId w:val="3"/>
        </w:numPr>
        <w:spacing w:line="260" w:lineRule="exact"/>
        <w:rPr>
          <w:sz w:val="20"/>
          <w:szCs w:val="20"/>
        </w:rPr>
      </w:pPr>
      <w:r w:rsidRPr="0017576C">
        <w:rPr>
          <w:rFonts w:hint="eastAsia"/>
          <w:sz w:val="20"/>
          <w:szCs w:val="20"/>
        </w:rPr>
        <w:t>The time slot of each candidate</w:t>
      </w:r>
      <w:r w:rsidRPr="0017576C">
        <w:rPr>
          <w:sz w:val="20"/>
          <w:szCs w:val="20"/>
        </w:rPr>
        <w:t>’</w:t>
      </w:r>
      <w:r w:rsidRPr="0017576C">
        <w:rPr>
          <w:rFonts w:hint="eastAsia"/>
          <w:sz w:val="20"/>
          <w:szCs w:val="20"/>
        </w:rPr>
        <w:t>s oral defense is set to 30 minutes. Ten minutes for the oral report of research progress, while the rest is for committee</w:t>
      </w:r>
      <w:r w:rsidR="009E39F2" w:rsidRPr="0017576C">
        <w:rPr>
          <w:rFonts w:hint="eastAsia"/>
          <w:sz w:val="20"/>
          <w:szCs w:val="20"/>
        </w:rPr>
        <w:t>s</w:t>
      </w:r>
      <w:r w:rsidR="009E39F2" w:rsidRPr="0017576C">
        <w:rPr>
          <w:sz w:val="20"/>
          <w:szCs w:val="20"/>
        </w:rPr>
        <w:t>’</w:t>
      </w:r>
      <w:r w:rsidR="009E39F2" w:rsidRPr="0017576C">
        <w:rPr>
          <w:rFonts w:hint="eastAsia"/>
          <w:sz w:val="20"/>
          <w:szCs w:val="20"/>
        </w:rPr>
        <w:t xml:space="preserve"> queries and suggestions. </w:t>
      </w:r>
    </w:p>
    <w:p w:rsidR="00FA05C7" w:rsidRPr="0017576C" w:rsidRDefault="009E39F2" w:rsidP="0017576C">
      <w:pPr>
        <w:numPr>
          <w:ilvl w:val="0"/>
          <w:numId w:val="3"/>
        </w:numPr>
        <w:spacing w:line="260" w:lineRule="exact"/>
        <w:rPr>
          <w:sz w:val="20"/>
          <w:szCs w:val="20"/>
        </w:rPr>
      </w:pPr>
      <w:r w:rsidRPr="0017576C">
        <w:rPr>
          <w:rFonts w:hint="eastAsia"/>
          <w:sz w:val="20"/>
          <w:szCs w:val="20"/>
        </w:rPr>
        <w:t>Key checkpoint in the preliminary exam</w:t>
      </w:r>
      <w:r w:rsidR="008346DF" w:rsidRPr="0017576C">
        <w:rPr>
          <w:rFonts w:hint="eastAsia"/>
          <w:sz w:val="20"/>
          <w:szCs w:val="20"/>
        </w:rPr>
        <w:t xml:space="preserve"> </w:t>
      </w:r>
    </w:p>
    <w:p w:rsidR="00FA05C7" w:rsidRPr="0017576C" w:rsidRDefault="00FA05C7" w:rsidP="0017576C">
      <w:pPr>
        <w:numPr>
          <w:ilvl w:val="1"/>
          <w:numId w:val="3"/>
        </w:numPr>
        <w:spacing w:line="260" w:lineRule="exact"/>
        <w:rPr>
          <w:sz w:val="20"/>
          <w:szCs w:val="20"/>
        </w:rPr>
      </w:pPr>
      <w:r w:rsidRPr="0017576C">
        <w:rPr>
          <w:rFonts w:hint="eastAsia"/>
          <w:sz w:val="20"/>
          <w:szCs w:val="20"/>
        </w:rPr>
        <w:t>The profound understanding of candidate</w:t>
      </w:r>
      <w:r w:rsidRPr="0017576C">
        <w:rPr>
          <w:sz w:val="20"/>
          <w:szCs w:val="20"/>
        </w:rPr>
        <w:t>’</w:t>
      </w:r>
      <w:r w:rsidRPr="0017576C">
        <w:rPr>
          <w:rFonts w:hint="eastAsia"/>
          <w:sz w:val="20"/>
          <w:szCs w:val="20"/>
        </w:rPr>
        <w:t>s research field and progress.</w:t>
      </w:r>
    </w:p>
    <w:p w:rsidR="00FA05C7" w:rsidRPr="0017576C" w:rsidRDefault="00FA05C7" w:rsidP="0017576C">
      <w:pPr>
        <w:numPr>
          <w:ilvl w:val="1"/>
          <w:numId w:val="3"/>
        </w:numPr>
        <w:spacing w:line="260" w:lineRule="exact"/>
        <w:rPr>
          <w:sz w:val="20"/>
          <w:szCs w:val="20"/>
        </w:rPr>
      </w:pPr>
      <w:r w:rsidRPr="0017576C">
        <w:rPr>
          <w:rFonts w:hint="eastAsia"/>
          <w:sz w:val="20"/>
          <w:szCs w:val="20"/>
        </w:rPr>
        <w:t xml:space="preserve">The future plan of ongoing study. </w:t>
      </w:r>
      <w:r w:rsidR="007B3AEE" w:rsidRPr="0017576C">
        <w:rPr>
          <w:rFonts w:hint="eastAsia"/>
          <w:sz w:val="20"/>
          <w:szCs w:val="20"/>
        </w:rPr>
        <w:t xml:space="preserve">Worth noting that the proposed plan should be presented and specified in detail, the clearer the better. At least three slides should be prepared. </w:t>
      </w:r>
    </w:p>
    <w:p w:rsidR="00FA05C7" w:rsidRPr="0017576C" w:rsidRDefault="007A0A30" w:rsidP="0017576C">
      <w:pPr>
        <w:numPr>
          <w:ilvl w:val="0"/>
          <w:numId w:val="3"/>
        </w:numPr>
        <w:spacing w:line="260" w:lineRule="exact"/>
        <w:rPr>
          <w:sz w:val="20"/>
          <w:szCs w:val="20"/>
        </w:rPr>
      </w:pPr>
      <w:r w:rsidRPr="0017576C">
        <w:rPr>
          <w:rFonts w:hint="eastAsia"/>
          <w:sz w:val="20"/>
          <w:szCs w:val="20"/>
        </w:rPr>
        <w:t xml:space="preserve">If it is </w:t>
      </w:r>
      <w:r w:rsidRPr="0017576C">
        <w:rPr>
          <w:sz w:val="20"/>
          <w:szCs w:val="20"/>
        </w:rPr>
        <w:t>necessary</w:t>
      </w:r>
      <w:r w:rsidRPr="0017576C">
        <w:rPr>
          <w:rFonts w:hint="eastAsia"/>
          <w:sz w:val="20"/>
          <w:szCs w:val="20"/>
        </w:rPr>
        <w:t xml:space="preserve"> to arrange a pre-oral rehearsal prior to the oral defense, it should be carried out prior to the scheduled time of the Department</w:t>
      </w:r>
      <w:r w:rsidRPr="0017576C">
        <w:rPr>
          <w:sz w:val="20"/>
          <w:szCs w:val="20"/>
        </w:rPr>
        <w:t>’</w:t>
      </w:r>
      <w:r w:rsidRPr="0017576C">
        <w:rPr>
          <w:rFonts w:hint="eastAsia"/>
          <w:sz w:val="20"/>
          <w:szCs w:val="20"/>
        </w:rPr>
        <w:t xml:space="preserve">s oral defense. </w:t>
      </w:r>
      <w:r w:rsidR="00062CD7" w:rsidRPr="0017576C">
        <w:rPr>
          <w:rFonts w:hint="eastAsia"/>
          <w:sz w:val="20"/>
          <w:szCs w:val="20"/>
        </w:rPr>
        <w:t xml:space="preserve">Obeying the aforementioned regulations shall the candidate apply for the preliminary exam, excluding thesis advisor in the </w:t>
      </w:r>
      <w:r w:rsidR="00062CD7" w:rsidRPr="0017576C">
        <w:rPr>
          <w:sz w:val="20"/>
          <w:szCs w:val="20"/>
        </w:rPr>
        <w:t>committee</w:t>
      </w:r>
      <w:r w:rsidR="00062CD7" w:rsidRPr="0017576C">
        <w:rPr>
          <w:rFonts w:hint="eastAsia"/>
          <w:sz w:val="20"/>
          <w:szCs w:val="20"/>
        </w:rPr>
        <w:t>.</w:t>
      </w:r>
      <w:r w:rsidRPr="0017576C">
        <w:rPr>
          <w:rFonts w:hint="eastAsia"/>
          <w:sz w:val="20"/>
          <w:szCs w:val="20"/>
        </w:rPr>
        <w:t xml:space="preserve"> </w:t>
      </w:r>
    </w:p>
    <w:p w:rsidR="006D6BCB" w:rsidRPr="0017576C" w:rsidRDefault="006D6BCB" w:rsidP="0017576C">
      <w:pPr>
        <w:numPr>
          <w:ilvl w:val="0"/>
          <w:numId w:val="3"/>
        </w:numPr>
        <w:spacing w:line="260" w:lineRule="exact"/>
        <w:rPr>
          <w:sz w:val="20"/>
          <w:szCs w:val="20"/>
        </w:rPr>
      </w:pPr>
      <w:r w:rsidRPr="0017576C">
        <w:rPr>
          <w:rFonts w:hint="eastAsia"/>
          <w:sz w:val="20"/>
          <w:szCs w:val="20"/>
        </w:rPr>
        <w:t>Note of the makeup defense: Considering the differences of research progress of unqualified candidates, the makeup defenses should be arranged prior to the due of scheduled date by each research group. Subsequently, the preliminary evaluation form should be filled and submitted to the Department. The member of committee in the makeup exam should obey the followings:</w:t>
      </w:r>
    </w:p>
    <w:p w:rsidR="006D6BCB" w:rsidRPr="0017576C" w:rsidRDefault="006D6BCB" w:rsidP="0017576C">
      <w:pPr>
        <w:numPr>
          <w:ilvl w:val="1"/>
          <w:numId w:val="3"/>
        </w:numPr>
        <w:spacing w:line="260" w:lineRule="exact"/>
        <w:rPr>
          <w:sz w:val="20"/>
          <w:szCs w:val="20"/>
        </w:rPr>
      </w:pPr>
      <w:r w:rsidRPr="0017576C">
        <w:rPr>
          <w:rFonts w:hint="eastAsia"/>
          <w:sz w:val="20"/>
          <w:szCs w:val="20"/>
        </w:rPr>
        <w:t>At least one member from the preliminary oral defense.</w:t>
      </w:r>
    </w:p>
    <w:p w:rsidR="006D6BCB" w:rsidRPr="0017576C" w:rsidRDefault="006D6BCB" w:rsidP="0017576C">
      <w:pPr>
        <w:numPr>
          <w:ilvl w:val="1"/>
          <w:numId w:val="3"/>
        </w:numPr>
        <w:spacing w:line="260" w:lineRule="exact"/>
        <w:rPr>
          <w:sz w:val="20"/>
          <w:szCs w:val="20"/>
        </w:rPr>
      </w:pPr>
      <w:r w:rsidRPr="0017576C">
        <w:rPr>
          <w:rFonts w:hint="eastAsia"/>
          <w:sz w:val="20"/>
          <w:szCs w:val="20"/>
        </w:rPr>
        <w:t>Candidate</w:t>
      </w:r>
      <w:r w:rsidRPr="0017576C">
        <w:rPr>
          <w:sz w:val="20"/>
          <w:szCs w:val="20"/>
        </w:rPr>
        <w:t>’</w:t>
      </w:r>
      <w:r w:rsidRPr="0017576C">
        <w:rPr>
          <w:rFonts w:hint="eastAsia"/>
          <w:sz w:val="20"/>
          <w:szCs w:val="20"/>
        </w:rPr>
        <w:t>s advisor should be excluded.</w:t>
      </w:r>
    </w:p>
    <w:p w:rsidR="006D6BCB" w:rsidRPr="0017576C" w:rsidRDefault="006D6BCB" w:rsidP="0017576C">
      <w:pPr>
        <w:numPr>
          <w:ilvl w:val="1"/>
          <w:numId w:val="3"/>
        </w:numPr>
        <w:spacing w:line="260" w:lineRule="exact"/>
        <w:rPr>
          <w:sz w:val="20"/>
          <w:szCs w:val="20"/>
        </w:rPr>
      </w:pPr>
      <w:r w:rsidRPr="0017576C">
        <w:rPr>
          <w:rFonts w:hint="eastAsia"/>
          <w:sz w:val="20"/>
          <w:szCs w:val="20"/>
        </w:rPr>
        <w:t>The attendance of members of committee should be recorded as regular preliminary exam (+1); however, the attendance of unqualified candidate</w:t>
      </w:r>
      <w:r w:rsidRPr="0017576C">
        <w:rPr>
          <w:sz w:val="20"/>
          <w:szCs w:val="20"/>
        </w:rPr>
        <w:t>’</w:t>
      </w:r>
      <w:r w:rsidRPr="0017576C">
        <w:rPr>
          <w:rFonts w:hint="eastAsia"/>
          <w:sz w:val="20"/>
          <w:szCs w:val="20"/>
        </w:rPr>
        <w:t>s advisor should be subtracted for 3 (-3).</w:t>
      </w:r>
    </w:p>
    <w:p w:rsidR="006D6BCB" w:rsidRPr="0017576C" w:rsidRDefault="006D6BCB" w:rsidP="0017576C">
      <w:pPr>
        <w:numPr>
          <w:ilvl w:val="0"/>
          <w:numId w:val="3"/>
        </w:numPr>
        <w:spacing w:line="260" w:lineRule="exact"/>
        <w:rPr>
          <w:sz w:val="20"/>
          <w:szCs w:val="20"/>
        </w:rPr>
      </w:pPr>
      <w:r w:rsidRPr="0017576C">
        <w:rPr>
          <w:rFonts w:hint="eastAsia"/>
          <w:sz w:val="20"/>
          <w:szCs w:val="20"/>
        </w:rPr>
        <w:t>Miscellanies:</w:t>
      </w:r>
    </w:p>
    <w:p w:rsidR="006D6BCB" w:rsidRPr="0017576C" w:rsidRDefault="006D6BCB" w:rsidP="0017576C">
      <w:pPr>
        <w:numPr>
          <w:ilvl w:val="1"/>
          <w:numId w:val="3"/>
        </w:numPr>
        <w:spacing w:line="260" w:lineRule="exact"/>
        <w:rPr>
          <w:sz w:val="20"/>
          <w:szCs w:val="20"/>
        </w:rPr>
      </w:pPr>
      <w:r w:rsidRPr="0017576C">
        <w:rPr>
          <w:rFonts w:hint="eastAsia"/>
          <w:sz w:val="20"/>
          <w:szCs w:val="20"/>
        </w:rPr>
        <w:t xml:space="preserve">Prior to the preliminary exam, committee member should be reminded by each participated group. During the period of exchanging committee members, each participated group </w:t>
      </w:r>
      <w:r w:rsidRPr="0017576C">
        <w:rPr>
          <w:sz w:val="20"/>
          <w:szCs w:val="20"/>
        </w:rPr>
        <w:t>should</w:t>
      </w:r>
      <w:r w:rsidRPr="0017576C">
        <w:rPr>
          <w:rFonts w:hint="eastAsia"/>
          <w:sz w:val="20"/>
          <w:szCs w:val="20"/>
        </w:rPr>
        <w:t xml:space="preserve"> inform the committee member of the follow-up exam. After the </w:t>
      </w:r>
      <w:r w:rsidRPr="0017576C">
        <w:rPr>
          <w:sz w:val="20"/>
          <w:szCs w:val="20"/>
        </w:rPr>
        <w:t>preliminary</w:t>
      </w:r>
      <w:r w:rsidRPr="0017576C">
        <w:rPr>
          <w:rFonts w:hint="eastAsia"/>
          <w:sz w:val="20"/>
          <w:szCs w:val="20"/>
        </w:rPr>
        <w:t xml:space="preserve"> exam, please find the evaluation form from each committee member in the Department.</w:t>
      </w:r>
    </w:p>
    <w:p w:rsidR="006D6BCB" w:rsidRPr="0017576C" w:rsidRDefault="006D6BCB" w:rsidP="0017576C">
      <w:pPr>
        <w:numPr>
          <w:ilvl w:val="1"/>
          <w:numId w:val="3"/>
        </w:numPr>
        <w:spacing w:line="260" w:lineRule="exact"/>
        <w:rPr>
          <w:sz w:val="20"/>
          <w:szCs w:val="20"/>
        </w:rPr>
      </w:pPr>
      <w:r w:rsidRPr="0017576C">
        <w:rPr>
          <w:rFonts w:hint="eastAsia"/>
          <w:sz w:val="20"/>
          <w:szCs w:val="20"/>
        </w:rPr>
        <w:t xml:space="preserve">To know more about the whole procedure of preliminary exam, please refer to the announcement of </w:t>
      </w:r>
      <w:r w:rsidRPr="0017576C">
        <w:rPr>
          <w:sz w:val="20"/>
          <w:szCs w:val="20"/>
        </w:rPr>
        <w:t>“</w:t>
      </w:r>
      <w:r w:rsidRPr="0017576C">
        <w:rPr>
          <w:rFonts w:hint="eastAsia"/>
          <w:sz w:val="20"/>
          <w:szCs w:val="20"/>
        </w:rPr>
        <w:t>graduation oral defense procedure.</w:t>
      </w:r>
      <w:r w:rsidRPr="0017576C">
        <w:rPr>
          <w:sz w:val="20"/>
          <w:szCs w:val="20"/>
        </w:rPr>
        <w:t>”</w:t>
      </w:r>
      <w:r w:rsidRPr="0017576C">
        <w:rPr>
          <w:rFonts w:hint="eastAsia"/>
          <w:sz w:val="20"/>
          <w:szCs w:val="20"/>
        </w:rPr>
        <w:t xml:space="preserve"> To download relevant forms: </w:t>
      </w:r>
      <w:r w:rsidR="000C3D24" w:rsidRPr="0017576C">
        <w:rPr>
          <w:rFonts w:hint="eastAsia"/>
          <w:sz w:val="20"/>
          <w:szCs w:val="20"/>
        </w:rPr>
        <w:t xml:space="preserve"> </w:t>
      </w:r>
      <w:hyperlink r:id="rId7" w:history="1">
        <w:r w:rsidR="000C3D24" w:rsidRPr="0017576C">
          <w:rPr>
            <w:rStyle w:val="a4"/>
            <w:rFonts w:hint="eastAsia"/>
            <w:sz w:val="20"/>
            <w:szCs w:val="20"/>
          </w:rPr>
          <w:t>download here</w:t>
        </w:r>
      </w:hyperlink>
    </w:p>
    <w:sectPr w:rsidR="006D6BCB" w:rsidRPr="0017576C" w:rsidSect="0017576C">
      <w:pgSz w:w="11906" w:h="16838"/>
      <w:pgMar w:top="719" w:right="746" w:bottom="53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895" w:rsidRDefault="00677895" w:rsidP="005E6A89">
      <w:r>
        <w:separator/>
      </w:r>
    </w:p>
  </w:endnote>
  <w:endnote w:type="continuationSeparator" w:id="0">
    <w:p w:rsidR="00677895" w:rsidRDefault="00677895" w:rsidP="005E6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895" w:rsidRDefault="00677895" w:rsidP="005E6A89">
      <w:r>
        <w:separator/>
      </w:r>
    </w:p>
  </w:footnote>
  <w:footnote w:type="continuationSeparator" w:id="0">
    <w:p w:rsidR="00677895" w:rsidRDefault="00677895" w:rsidP="005E6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3BCB"/>
    <w:multiLevelType w:val="hybridMultilevel"/>
    <w:tmpl w:val="EBA845E6"/>
    <w:lvl w:ilvl="0" w:tplc="74020E32">
      <w:start w:val="2"/>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5C15149"/>
    <w:multiLevelType w:val="hybridMultilevel"/>
    <w:tmpl w:val="6B44B0D4"/>
    <w:lvl w:ilvl="0" w:tplc="4E8EC61A">
      <w:start w:val="1"/>
      <w:numFmt w:val="upperRoman"/>
      <w:lvlText w:val="%1."/>
      <w:lvlJc w:val="left"/>
      <w:pPr>
        <w:tabs>
          <w:tab w:val="num" w:pos="720"/>
        </w:tabs>
        <w:ind w:left="720" w:hanging="720"/>
      </w:pPr>
      <w:rPr>
        <w:rFonts w:hint="default"/>
      </w:rPr>
    </w:lvl>
    <w:lvl w:ilvl="1" w:tplc="4C2A5062">
      <w:start w:val="1"/>
      <w:numFmt w:val="upperRoman"/>
      <w:lvlText w:val="(%2)"/>
      <w:lvlJc w:val="left"/>
      <w:pPr>
        <w:tabs>
          <w:tab w:val="num" w:pos="1440"/>
        </w:tabs>
        <w:ind w:left="1440" w:hanging="720"/>
      </w:pPr>
      <w:rPr>
        <w:rFonts w:hint="default"/>
      </w:rPr>
    </w:lvl>
    <w:lvl w:ilvl="2" w:tplc="EF022ACA">
      <w:start w:val="1"/>
      <w:numFmt w:val="decimal"/>
      <w:lvlText w:val="%3."/>
      <w:lvlJc w:val="left"/>
      <w:pPr>
        <w:tabs>
          <w:tab w:val="num" w:pos="1980"/>
        </w:tabs>
        <w:ind w:left="1980" w:hanging="360"/>
      </w:pPr>
      <w:rPr>
        <w:rFonts w:hint="default"/>
      </w:r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 w15:restartNumberingAfterBreak="0">
    <w:nsid w:val="36A3532D"/>
    <w:multiLevelType w:val="hybridMultilevel"/>
    <w:tmpl w:val="C7D03218"/>
    <w:lvl w:ilvl="0" w:tplc="66122624">
      <w:start w:val="1"/>
      <w:numFmt w:val="lowerRoman"/>
      <w:lvlText w:val="(%1)"/>
      <w:lvlJc w:val="left"/>
      <w:pPr>
        <w:tabs>
          <w:tab w:val="num" w:pos="720"/>
        </w:tabs>
        <w:ind w:left="720" w:hanging="720"/>
      </w:pPr>
      <w:rPr>
        <w:rFonts w:hint="default"/>
      </w:rPr>
    </w:lvl>
    <w:lvl w:ilvl="1" w:tplc="1A9ACBB0">
      <w:start w:val="1"/>
      <w:numFmt w:val="lowerLetter"/>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62960FE"/>
    <w:multiLevelType w:val="hybridMultilevel"/>
    <w:tmpl w:val="F6C6B464"/>
    <w:lvl w:ilvl="0" w:tplc="5D7A93E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CCF3452"/>
    <w:multiLevelType w:val="hybridMultilevel"/>
    <w:tmpl w:val="E216F292"/>
    <w:lvl w:ilvl="0" w:tplc="89EEDE9E">
      <w:start w:val="6"/>
      <w:numFmt w:val="taiwaneseCountingThousand"/>
      <w:lvlText w:val="%1、"/>
      <w:lvlJc w:val="left"/>
      <w:pPr>
        <w:tabs>
          <w:tab w:val="num" w:pos="720"/>
        </w:tabs>
        <w:ind w:left="720" w:hanging="720"/>
      </w:pPr>
      <w:rPr>
        <w:rFonts w:hAnsi="標楷體" w:hint="default"/>
        <w:lang w:val="en-US"/>
      </w:rPr>
    </w:lvl>
    <w:lvl w:ilvl="1" w:tplc="E0825C06">
      <w:start w:val="1"/>
      <w:numFmt w:val="taiwaneseCountingThousand"/>
      <w:lvlText w:val="(%2)"/>
      <w:lvlJc w:val="left"/>
      <w:pPr>
        <w:tabs>
          <w:tab w:val="num" w:pos="840"/>
        </w:tabs>
        <w:ind w:left="840" w:hanging="360"/>
      </w:pPr>
      <w:rPr>
        <w:rFonts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D1B"/>
    <w:rsid w:val="000027D1"/>
    <w:rsid w:val="00005CC2"/>
    <w:rsid w:val="000076D0"/>
    <w:rsid w:val="000103F2"/>
    <w:rsid w:val="00017CD3"/>
    <w:rsid w:val="00021534"/>
    <w:rsid w:val="00037F48"/>
    <w:rsid w:val="00046076"/>
    <w:rsid w:val="00051088"/>
    <w:rsid w:val="00053F6A"/>
    <w:rsid w:val="00062CD7"/>
    <w:rsid w:val="000665B4"/>
    <w:rsid w:val="000760FB"/>
    <w:rsid w:val="0009074F"/>
    <w:rsid w:val="00094E44"/>
    <w:rsid w:val="00095B95"/>
    <w:rsid w:val="000A6AC5"/>
    <w:rsid w:val="000C3D24"/>
    <w:rsid w:val="000C6546"/>
    <w:rsid w:val="000F27E6"/>
    <w:rsid w:val="00103FB5"/>
    <w:rsid w:val="00123568"/>
    <w:rsid w:val="00127851"/>
    <w:rsid w:val="0013574A"/>
    <w:rsid w:val="0017576C"/>
    <w:rsid w:val="001A600A"/>
    <w:rsid w:val="001B0426"/>
    <w:rsid w:val="001E1F5B"/>
    <w:rsid w:val="001E6939"/>
    <w:rsid w:val="00210E6B"/>
    <w:rsid w:val="00226921"/>
    <w:rsid w:val="00235298"/>
    <w:rsid w:val="0026367F"/>
    <w:rsid w:val="00264EFA"/>
    <w:rsid w:val="00267C54"/>
    <w:rsid w:val="00270771"/>
    <w:rsid w:val="00276B8F"/>
    <w:rsid w:val="00293AA2"/>
    <w:rsid w:val="002A1F88"/>
    <w:rsid w:val="002A5839"/>
    <w:rsid w:val="002B3478"/>
    <w:rsid w:val="002C3AB3"/>
    <w:rsid w:val="002D6E31"/>
    <w:rsid w:val="002F2B98"/>
    <w:rsid w:val="002F2DB8"/>
    <w:rsid w:val="002F37BB"/>
    <w:rsid w:val="002F6B98"/>
    <w:rsid w:val="00311355"/>
    <w:rsid w:val="00321391"/>
    <w:rsid w:val="00327A53"/>
    <w:rsid w:val="00343081"/>
    <w:rsid w:val="00343749"/>
    <w:rsid w:val="003502FF"/>
    <w:rsid w:val="00381538"/>
    <w:rsid w:val="00382BCA"/>
    <w:rsid w:val="00397D92"/>
    <w:rsid w:val="003A00F6"/>
    <w:rsid w:val="0042504B"/>
    <w:rsid w:val="00425DBD"/>
    <w:rsid w:val="00425E08"/>
    <w:rsid w:val="00425E0F"/>
    <w:rsid w:val="0042655F"/>
    <w:rsid w:val="00426FB0"/>
    <w:rsid w:val="00440B5B"/>
    <w:rsid w:val="00483877"/>
    <w:rsid w:val="00486AE6"/>
    <w:rsid w:val="00494B4A"/>
    <w:rsid w:val="004A2EE8"/>
    <w:rsid w:val="004B0D1B"/>
    <w:rsid w:val="004C6CD2"/>
    <w:rsid w:val="004D4720"/>
    <w:rsid w:val="004E36C5"/>
    <w:rsid w:val="005150C7"/>
    <w:rsid w:val="00541038"/>
    <w:rsid w:val="00552AF6"/>
    <w:rsid w:val="00553124"/>
    <w:rsid w:val="00553855"/>
    <w:rsid w:val="00560899"/>
    <w:rsid w:val="005702B4"/>
    <w:rsid w:val="005A71E7"/>
    <w:rsid w:val="005D05E3"/>
    <w:rsid w:val="005D142F"/>
    <w:rsid w:val="005E6A89"/>
    <w:rsid w:val="00612B8C"/>
    <w:rsid w:val="006214AC"/>
    <w:rsid w:val="00622028"/>
    <w:rsid w:val="00636ADD"/>
    <w:rsid w:val="00650FF2"/>
    <w:rsid w:val="00670705"/>
    <w:rsid w:val="006717D6"/>
    <w:rsid w:val="006728A5"/>
    <w:rsid w:val="00677895"/>
    <w:rsid w:val="006B5934"/>
    <w:rsid w:val="006D6BCB"/>
    <w:rsid w:val="006F5548"/>
    <w:rsid w:val="007011B3"/>
    <w:rsid w:val="0071363C"/>
    <w:rsid w:val="00740873"/>
    <w:rsid w:val="00753B6F"/>
    <w:rsid w:val="00762AD3"/>
    <w:rsid w:val="00765DCB"/>
    <w:rsid w:val="00766EF4"/>
    <w:rsid w:val="007717B3"/>
    <w:rsid w:val="007A0A30"/>
    <w:rsid w:val="007A2FDF"/>
    <w:rsid w:val="007A5411"/>
    <w:rsid w:val="007B3AEE"/>
    <w:rsid w:val="007C77F6"/>
    <w:rsid w:val="007F052B"/>
    <w:rsid w:val="0080219A"/>
    <w:rsid w:val="0081700E"/>
    <w:rsid w:val="008236EB"/>
    <w:rsid w:val="00823A07"/>
    <w:rsid w:val="00833DC8"/>
    <w:rsid w:val="008346DF"/>
    <w:rsid w:val="00835A53"/>
    <w:rsid w:val="00840D24"/>
    <w:rsid w:val="0084331A"/>
    <w:rsid w:val="0085534B"/>
    <w:rsid w:val="008573A2"/>
    <w:rsid w:val="00860883"/>
    <w:rsid w:val="008A6DC3"/>
    <w:rsid w:val="008B4A08"/>
    <w:rsid w:val="008C7C9D"/>
    <w:rsid w:val="008E12A0"/>
    <w:rsid w:val="008E6D98"/>
    <w:rsid w:val="008F0E1A"/>
    <w:rsid w:val="008F42BD"/>
    <w:rsid w:val="0093017C"/>
    <w:rsid w:val="00932D19"/>
    <w:rsid w:val="00936068"/>
    <w:rsid w:val="00937AB3"/>
    <w:rsid w:val="009854A0"/>
    <w:rsid w:val="00995247"/>
    <w:rsid w:val="00996262"/>
    <w:rsid w:val="009A420A"/>
    <w:rsid w:val="009E39F2"/>
    <w:rsid w:val="00A101D8"/>
    <w:rsid w:val="00A1199A"/>
    <w:rsid w:val="00A149D7"/>
    <w:rsid w:val="00A15984"/>
    <w:rsid w:val="00A225CE"/>
    <w:rsid w:val="00A22B91"/>
    <w:rsid w:val="00A27248"/>
    <w:rsid w:val="00A33EB7"/>
    <w:rsid w:val="00A4479D"/>
    <w:rsid w:val="00A53A16"/>
    <w:rsid w:val="00A8719E"/>
    <w:rsid w:val="00AB6244"/>
    <w:rsid w:val="00AC77D9"/>
    <w:rsid w:val="00AC7DD1"/>
    <w:rsid w:val="00AD4849"/>
    <w:rsid w:val="00AF5F6B"/>
    <w:rsid w:val="00B016CE"/>
    <w:rsid w:val="00B1485B"/>
    <w:rsid w:val="00B14FC8"/>
    <w:rsid w:val="00B47945"/>
    <w:rsid w:val="00B71BEF"/>
    <w:rsid w:val="00B808EA"/>
    <w:rsid w:val="00B80A35"/>
    <w:rsid w:val="00B80D46"/>
    <w:rsid w:val="00B876FB"/>
    <w:rsid w:val="00B87EFD"/>
    <w:rsid w:val="00B90D48"/>
    <w:rsid w:val="00BA173F"/>
    <w:rsid w:val="00BB742F"/>
    <w:rsid w:val="00BD64F6"/>
    <w:rsid w:val="00BE089A"/>
    <w:rsid w:val="00BE251C"/>
    <w:rsid w:val="00BF156A"/>
    <w:rsid w:val="00C0039D"/>
    <w:rsid w:val="00C11CD4"/>
    <w:rsid w:val="00C229AF"/>
    <w:rsid w:val="00C4334A"/>
    <w:rsid w:val="00C520FE"/>
    <w:rsid w:val="00C731DA"/>
    <w:rsid w:val="00C7550A"/>
    <w:rsid w:val="00CA4FC8"/>
    <w:rsid w:val="00CA7E47"/>
    <w:rsid w:val="00CB7A03"/>
    <w:rsid w:val="00CC05F0"/>
    <w:rsid w:val="00CC3E5B"/>
    <w:rsid w:val="00CD4C53"/>
    <w:rsid w:val="00CD5909"/>
    <w:rsid w:val="00CE02CF"/>
    <w:rsid w:val="00D03AB7"/>
    <w:rsid w:val="00D1453E"/>
    <w:rsid w:val="00D20117"/>
    <w:rsid w:val="00D211AC"/>
    <w:rsid w:val="00D21864"/>
    <w:rsid w:val="00D32C45"/>
    <w:rsid w:val="00D378B2"/>
    <w:rsid w:val="00D46553"/>
    <w:rsid w:val="00D52080"/>
    <w:rsid w:val="00D522D3"/>
    <w:rsid w:val="00D61DFA"/>
    <w:rsid w:val="00D62AB3"/>
    <w:rsid w:val="00D7740C"/>
    <w:rsid w:val="00D776FC"/>
    <w:rsid w:val="00D81B19"/>
    <w:rsid w:val="00D828DB"/>
    <w:rsid w:val="00D924AF"/>
    <w:rsid w:val="00D957DE"/>
    <w:rsid w:val="00DA1C34"/>
    <w:rsid w:val="00DA4E78"/>
    <w:rsid w:val="00DA66B8"/>
    <w:rsid w:val="00DA7F3D"/>
    <w:rsid w:val="00DD1F4C"/>
    <w:rsid w:val="00DE7068"/>
    <w:rsid w:val="00DE7408"/>
    <w:rsid w:val="00DF3E3B"/>
    <w:rsid w:val="00E0022E"/>
    <w:rsid w:val="00E24C5F"/>
    <w:rsid w:val="00E34F37"/>
    <w:rsid w:val="00E40F56"/>
    <w:rsid w:val="00E61E8B"/>
    <w:rsid w:val="00E700E4"/>
    <w:rsid w:val="00E85C95"/>
    <w:rsid w:val="00EC0515"/>
    <w:rsid w:val="00EF1E0B"/>
    <w:rsid w:val="00F026AD"/>
    <w:rsid w:val="00F169C9"/>
    <w:rsid w:val="00F666B3"/>
    <w:rsid w:val="00F66E8E"/>
    <w:rsid w:val="00F740E6"/>
    <w:rsid w:val="00F80512"/>
    <w:rsid w:val="00F956AC"/>
    <w:rsid w:val="00F9699C"/>
    <w:rsid w:val="00FA05C7"/>
    <w:rsid w:val="00FB0CE5"/>
    <w:rsid w:val="00FD2D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384370"/>
  <w15:docId w15:val="{5051AF9B-D404-44B8-B417-6769182E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F37B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0D1B"/>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0C3D24"/>
    <w:rPr>
      <w:color w:val="0000FF"/>
      <w:u w:val="single"/>
    </w:rPr>
  </w:style>
  <w:style w:type="character" w:styleId="a5">
    <w:name w:val="FollowedHyperlink"/>
    <w:basedOn w:val="a0"/>
    <w:rsid w:val="000C3D24"/>
    <w:rPr>
      <w:color w:val="800080"/>
      <w:u w:val="single"/>
    </w:rPr>
  </w:style>
  <w:style w:type="paragraph" w:styleId="a6">
    <w:name w:val="header"/>
    <w:basedOn w:val="a"/>
    <w:link w:val="a7"/>
    <w:rsid w:val="005E6A89"/>
    <w:pPr>
      <w:tabs>
        <w:tab w:val="center" w:pos="4153"/>
        <w:tab w:val="right" w:pos="8306"/>
      </w:tabs>
      <w:snapToGrid w:val="0"/>
    </w:pPr>
    <w:rPr>
      <w:sz w:val="20"/>
      <w:szCs w:val="20"/>
    </w:rPr>
  </w:style>
  <w:style w:type="character" w:customStyle="1" w:styleId="a7">
    <w:name w:val="頁首 字元"/>
    <w:basedOn w:val="a0"/>
    <w:link w:val="a6"/>
    <w:rsid w:val="005E6A89"/>
    <w:rPr>
      <w:kern w:val="2"/>
    </w:rPr>
  </w:style>
  <w:style w:type="paragraph" w:styleId="a8">
    <w:name w:val="footer"/>
    <w:basedOn w:val="a"/>
    <w:link w:val="a9"/>
    <w:rsid w:val="005E6A89"/>
    <w:pPr>
      <w:tabs>
        <w:tab w:val="center" w:pos="4153"/>
        <w:tab w:val="right" w:pos="8306"/>
      </w:tabs>
      <w:snapToGrid w:val="0"/>
    </w:pPr>
    <w:rPr>
      <w:sz w:val="20"/>
      <w:szCs w:val="20"/>
    </w:rPr>
  </w:style>
  <w:style w:type="character" w:customStyle="1" w:styleId="a9">
    <w:name w:val="頁尾 字元"/>
    <w:basedOn w:val="a0"/>
    <w:link w:val="a8"/>
    <w:rsid w:val="005E6A8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e.yzu.edu.tw/index.php?do=page&amp;pid0=5&amp;id=1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Words>
  <Characters>3253</Characters>
  <Application>Microsoft Office Word</Application>
  <DocSecurity>0</DocSecurity>
  <Lines>27</Lines>
  <Paragraphs>7</Paragraphs>
  <ScaleCrop>false</ScaleCrop>
  <Company/>
  <LinksUpToDate>false</LinksUpToDate>
  <CharactersWithSpaces>3816</CharactersWithSpaces>
  <SharedDoc>false</SharedDoc>
  <HLinks>
    <vt:vector size="6" baseType="variant">
      <vt:variant>
        <vt:i4>4784135</vt:i4>
      </vt:variant>
      <vt:variant>
        <vt:i4>0</vt:i4>
      </vt:variant>
      <vt:variant>
        <vt:i4>0</vt:i4>
      </vt:variant>
      <vt:variant>
        <vt:i4>5</vt:i4>
      </vt:variant>
      <vt:variant>
        <vt:lpwstr>http://www.che.yzu.edu.tw/category/show/cg/10182/cgclass/1/lang/big5.html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Chemical Engineering &amp; Materials Science</dc:title>
  <dc:creator>YZU</dc:creator>
  <cp:lastModifiedBy>李育枝</cp:lastModifiedBy>
  <cp:revision>2</cp:revision>
  <cp:lastPrinted>2020-05-12T04:00:00Z</cp:lastPrinted>
  <dcterms:created xsi:type="dcterms:W3CDTF">2022-05-16T02:45:00Z</dcterms:created>
  <dcterms:modified xsi:type="dcterms:W3CDTF">2022-05-16T02:45:00Z</dcterms:modified>
</cp:coreProperties>
</file>